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C4D43" w14:textId="53049CAC" w:rsidR="00B03642" w:rsidRPr="005E744A" w:rsidRDefault="00F22405" w:rsidP="00C32357">
      <w:pPr>
        <w:pStyle w:val="Heading4"/>
        <w:rPr>
          <w:rFonts w:ascii="Arial" w:hAnsi="Arial" w:cs="Arial"/>
          <w:iCs w:val="0"/>
          <w:color w:val="auto"/>
          <w:sz w:val="48"/>
          <w:szCs w:val="48"/>
        </w:rPr>
      </w:pPr>
      <w:r w:rsidRPr="00F22405">
        <w:rPr>
          <w:rFonts w:ascii="Arial" w:hAnsi="Arial" w:cs="Arial"/>
          <w:iCs w:val="0"/>
          <w:color w:val="auto"/>
          <w:sz w:val="48"/>
          <w:szCs w:val="48"/>
        </w:rPr>
        <w:t>AMPGAM3X02</w:t>
      </w:r>
      <w:r w:rsidR="00B03642" w:rsidRPr="005E744A">
        <w:rPr>
          <w:rFonts w:ascii="Arial" w:hAnsi="Arial" w:cs="Arial"/>
          <w:iCs w:val="0"/>
          <w:color w:val="auto"/>
          <w:sz w:val="48"/>
          <w:szCs w:val="48"/>
        </w:rPr>
        <w:t xml:space="preserve"> Receive and inspect wild game carcases at a processing plant</w:t>
      </w:r>
    </w:p>
    <w:p w14:paraId="22BBCDB7" w14:textId="75C9B25B" w:rsidR="00D024B9" w:rsidRPr="001425D3" w:rsidRDefault="008F54D2" w:rsidP="00C32357">
      <w:pPr>
        <w:pStyle w:val="Heading4"/>
        <w:rPr>
          <w:rFonts w:ascii="Arial" w:hAnsi="Arial" w:cs="Arial"/>
          <w:color w:val="000000" w:themeColor="text2"/>
        </w:rPr>
      </w:pPr>
      <w:r w:rsidRPr="001425D3">
        <w:rPr>
          <w:rFonts w:ascii="Arial" w:hAnsi="Arial" w:cs="Arial"/>
          <w:color w:val="000000" w:themeColor="text2"/>
        </w:rPr>
        <w:t>Application</w:t>
      </w:r>
    </w:p>
    <w:p w14:paraId="605E19BC" w14:textId="434E5E23" w:rsidR="00B03642" w:rsidRPr="00657246" w:rsidRDefault="00B03642" w:rsidP="001425D3">
      <w:pPr>
        <w:pStyle w:val="BodyTextSI"/>
        <w:rPr>
          <w:rFonts w:ascii="Arial" w:hAnsi="Arial" w:cs="Arial"/>
          <w:color w:val="000000" w:themeColor="text2"/>
        </w:rPr>
      </w:pPr>
      <w:r w:rsidRPr="001425D3">
        <w:rPr>
          <w:rFonts w:ascii="Arial" w:hAnsi="Arial" w:cs="Arial"/>
          <w:color w:val="000000" w:themeColor="text2"/>
        </w:rPr>
        <w:t xml:space="preserve">This unit describes the </w:t>
      </w:r>
      <w:r w:rsidR="001425D3" w:rsidRPr="001425D3">
        <w:rPr>
          <w:rFonts w:ascii="Arial" w:hAnsi="Arial" w:cs="Arial"/>
          <w:color w:val="000000" w:themeColor="text2"/>
        </w:rPr>
        <w:t xml:space="preserve">skills and knowledge </w:t>
      </w:r>
      <w:r w:rsidRPr="001425D3">
        <w:rPr>
          <w:rFonts w:ascii="Arial" w:hAnsi="Arial" w:cs="Arial"/>
          <w:color w:val="000000" w:themeColor="text2"/>
        </w:rPr>
        <w:t xml:space="preserve">required </w:t>
      </w:r>
      <w:r w:rsidR="001425D3" w:rsidRPr="001425D3">
        <w:rPr>
          <w:rFonts w:ascii="Arial" w:hAnsi="Arial" w:cs="Arial"/>
          <w:color w:val="000000" w:themeColor="text2"/>
        </w:rPr>
        <w:t xml:space="preserve">for workers </w:t>
      </w:r>
      <w:r w:rsidRPr="001425D3">
        <w:rPr>
          <w:rFonts w:ascii="Arial" w:hAnsi="Arial" w:cs="Arial"/>
          <w:color w:val="000000" w:themeColor="text2"/>
        </w:rPr>
        <w:t xml:space="preserve">to </w:t>
      </w:r>
      <w:r w:rsidR="001425D3" w:rsidRPr="001425D3">
        <w:rPr>
          <w:rFonts w:ascii="Arial" w:hAnsi="Arial" w:cs="Arial"/>
          <w:color w:val="000000" w:themeColor="text2"/>
        </w:rPr>
        <w:t xml:space="preserve">perform pre-dressing inspection and </w:t>
      </w:r>
      <w:r w:rsidRPr="001425D3">
        <w:rPr>
          <w:rFonts w:ascii="Arial" w:hAnsi="Arial" w:cs="Arial"/>
          <w:color w:val="000000" w:themeColor="text2"/>
        </w:rPr>
        <w:t>make a disposition on wild game animal carcases as they are received at a wild game processing premises.</w:t>
      </w:r>
    </w:p>
    <w:p w14:paraId="36A41E67" w14:textId="77777777" w:rsidR="001425D3" w:rsidRPr="001425D3" w:rsidRDefault="001425D3" w:rsidP="001425D3">
      <w:pPr>
        <w:rPr>
          <w:rFonts w:ascii="Arial" w:eastAsia="Calibri" w:hAnsi="Arial" w:cs="Arial"/>
          <w:color w:val="000000"/>
        </w:rPr>
      </w:pPr>
      <w:r w:rsidRPr="001425D3">
        <w:rPr>
          <w:rFonts w:ascii="Arial" w:eastAsia="Calibri" w:hAnsi="Arial" w:cs="Arial"/>
          <w:color w:val="000000"/>
        </w:rPr>
        <w:t>This unit applies to individuals who work under broad direction and take responsibility for their own work including limited responsibility for the work of others. They provide and communicate solutions to a range of predictable problems.</w:t>
      </w:r>
    </w:p>
    <w:p w14:paraId="5B0E2A0C" w14:textId="7812BE7E" w:rsidR="00B03642" w:rsidRPr="001425D3" w:rsidRDefault="001425D3" w:rsidP="001425D3">
      <w:pPr>
        <w:pStyle w:val="BodyTextSI"/>
        <w:rPr>
          <w:rFonts w:ascii="Arial" w:hAnsi="Arial" w:cs="Arial"/>
          <w:color w:val="000000" w:themeColor="text2"/>
        </w:rPr>
      </w:pPr>
      <w:r w:rsidRPr="001425D3">
        <w:rPr>
          <w:rFonts w:ascii="Arial" w:hAnsi="Arial" w:cs="Arial"/>
          <w:color w:val="000000" w:themeColor="text2"/>
        </w:rPr>
        <w:t xml:space="preserve">Work is </w:t>
      </w:r>
      <w:r w:rsidR="00B03642" w:rsidRPr="001425D3">
        <w:rPr>
          <w:rFonts w:ascii="Arial" w:hAnsi="Arial" w:cs="Arial"/>
          <w:color w:val="000000" w:themeColor="text2"/>
        </w:rPr>
        <w:t xml:space="preserve">carried out </w:t>
      </w:r>
      <w:r w:rsidRPr="001425D3">
        <w:rPr>
          <w:rFonts w:ascii="Arial" w:hAnsi="Arial" w:cs="Arial"/>
          <w:color w:val="000000" w:themeColor="text2"/>
        </w:rPr>
        <w:t xml:space="preserve">in compliance </w:t>
      </w:r>
      <w:r w:rsidR="00B03642" w:rsidRPr="001425D3">
        <w:rPr>
          <w:rFonts w:ascii="Arial" w:hAnsi="Arial" w:cs="Arial"/>
          <w:color w:val="000000" w:themeColor="text2"/>
        </w:rPr>
        <w:t>with workplace procedures, customer requirements and product specifications.</w:t>
      </w:r>
    </w:p>
    <w:p w14:paraId="66AFCCBD" w14:textId="77777777" w:rsidR="00B03642" w:rsidRPr="001425D3" w:rsidRDefault="00B03642" w:rsidP="001425D3">
      <w:pPr>
        <w:pStyle w:val="BodyTextSI"/>
        <w:rPr>
          <w:rFonts w:ascii="Arial" w:hAnsi="Arial" w:cs="Arial"/>
          <w:color w:val="000000" w:themeColor="text2"/>
        </w:rPr>
      </w:pPr>
      <w:r w:rsidRPr="001425D3">
        <w:rPr>
          <w:rFonts w:ascii="Arial" w:hAnsi="Arial" w:cs="Arial"/>
          <w:color w:val="000000" w:themeColor="text2"/>
        </w:rPr>
        <w:t>This unit must be delivered and assessed in the context of Australian meat processing standards and regulations.</w:t>
      </w:r>
    </w:p>
    <w:p w14:paraId="3743C5F1" w14:textId="741CA7E0" w:rsidR="00D024B9" w:rsidRPr="005E744A" w:rsidRDefault="00D024B9" w:rsidP="008B7F29">
      <w:pPr>
        <w:pStyle w:val="Heading5"/>
        <w:rPr>
          <w:rFonts w:ascii="Arial" w:hAnsi="Arial" w:cs="Arial"/>
        </w:rPr>
      </w:pPr>
      <w:r w:rsidRPr="005E744A">
        <w:rPr>
          <w:rFonts w:ascii="Arial" w:hAnsi="Arial" w:cs="Arial"/>
        </w:rPr>
        <w:t>Licensing, legislative, regulatory requirements</w:t>
      </w:r>
    </w:p>
    <w:p w14:paraId="340DE146" w14:textId="5210631C" w:rsidR="00D024B9" w:rsidRPr="001425D3" w:rsidRDefault="001B4250" w:rsidP="00D024B9">
      <w:pPr>
        <w:pStyle w:val="BodyTextSI"/>
        <w:rPr>
          <w:rFonts w:ascii="Arial" w:hAnsi="Arial" w:cs="Arial"/>
          <w:color w:val="000000" w:themeColor="text2"/>
        </w:rPr>
      </w:pPr>
      <w:r w:rsidRPr="001425D3">
        <w:rPr>
          <w:rFonts w:ascii="Arial" w:hAnsi="Arial" w:cs="Arial"/>
          <w:i/>
        </w:rPr>
        <w:t>No licensing, legislative or certification requirements apply to this unit at the time of publication.</w:t>
      </w:r>
    </w:p>
    <w:p w14:paraId="72BE9724" w14:textId="38BD51F8" w:rsidR="002539F9" w:rsidRPr="001425D3" w:rsidRDefault="00B76B2F" w:rsidP="005E744A">
      <w:pPr>
        <w:pStyle w:val="Heading4"/>
        <w:rPr>
          <w:rFonts w:ascii="Arial" w:hAnsi="Arial" w:cs="Arial"/>
          <w:color w:val="000000" w:themeColor="text2"/>
        </w:rPr>
      </w:pPr>
      <w:r w:rsidRPr="001425D3">
        <w:rPr>
          <w:rFonts w:ascii="Arial" w:hAnsi="Arial" w:cs="Arial"/>
          <w:color w:val="000000" w:themeColor="text2"/>
        </w:rPr>
        <w:t>Pre-requisite unit</w:t>
      </w:r>
      <w:r w:rsidR="00657EA3" w:rsidRPr="001425D3">
        <w:rPr>
          <w:rFonts w:ascii="Arial" w:hAnsi="Arial" w:cs="Arial"/>
          <w:color w:val="000000" w:themeColor="text2"/>
        </w:rPr>
        <w:br/>
      </w:r>
      <w:r w:rsidR="001425D3" w:rsidRPr="005E744A">
        <w:rPr>
          <w:rFonts w:ascii="Arial" w:eastAsiaTheme="minorHAnsi" w:hAnsi="Arial" w:cs="Arial"/>
          <w:color w:val="000000" w:themeColor="text2"/>
        </w:rPr>
        <w:t>Nil</w:t>
      </w:r>
    </w:p>
    <w:p w14:paraId="7B244E65" w14:textId="36332B75" w:rsidR="00B76B2F" w:rsidRPr="001425D3" w:rsidRDefault="002539F9" w:rsidP="005E744A">
      <w:pPr>
        <w:pStyle w:val="Heading4"/>
      </w:pPr>
      <w:r w:rsidRPr="001425D3">
        <w:rPr>
          <w:rFonts w:ascii="Arial" w:hAnsi="Arial" w:cs="Arial"/>
          <w:color w:val="000000" w:themeColor="text2"/>
        </w:rPr>
        <w:t>Unit sector</w:t>
      </w:r>
      <w:r w:rsidRPr="001425D3">
        <w:rPr>
          <w:rFonts w:ascii="Arial" w:hAnsi="Arial" w:cs="Arial"/>
          <w:color w:val="000000" w:themeColor="text2"/>
        </w:rPr>
        <w:br/>
      </w:r>
      <w:r w:rsidR="00601E89" w:rsidRPr="00601E89">
        <w:t xml:space="preserve"> </w:t>
      </w:r>
      <w:r w:rsidR="00601E89" w:rsidRPr="00601E89">
        <w:rPr>
          <w:rFonts w:ascii="Arial" w:eastAsiaTheme="minorHAnsi" w:hAnsi="Arial" w:cs="Arial"/>
          <w:b w:val="0"/>
          <w:bCs w:val="0"/>
          <w:iCs w:val="0"/>
          <w:color w:val="000000" w:themeColor="text2"/>
          <w:sz w:val="22"/>
          <w:szCs w:val="22"/>
        </w:rPr>
        <w:t>Wild Game</w:t>
      </w:r>
      <w:r w:rsidR="00601E89">
        <w:rPr>
          <w:rFonts w:ascii="Arial" w:eastAsiaTheme="minorHAnsi" w:hAnsi="Arial" w:cs="Arial"/>
          <w:b w:val="0"/>
          <w:bCs w:val="0"/>
          <w:iCs w:val="0"/>
          <w:color w:val="000000" w:themeColor="text2"/>
          <w:sz w:val="22"/>
          <w:szCs w:val="22"/>
        </w:rPr>
        <w:t xml:space="preserve"> (GAM)</w:t>
      </w:r>
    </w:p>
    <w:tbl>
      <w:tblPr>
        <w:tblStyle w:val="TableGrid"/>
        <w:tblW w:w="0" w:type="auto"/>
        <w:tblInd w:w="27" w:type="dxa"/>
        <w:tblLook w:val="04A0" w:firstRow="1" w:lastRow="0" w:firstColumn="1" w:lastColumn="0" w:noHBand="0" w:noVBand="1"/>
      </w:tblPr>
      <w:tblGrid>
        <w:gridCol w:w="3512"/>
        <w:gridCol w:w="5954"/>
      </w:tblGrid>
      <w:tr w:rsidR="008A2237" w:rsidRPr="001425D3" w14:paraId="63332B22" w14:textId="77777777" w:rsidTr="008A2237">
        <w:tc>
          <w:tcPr>
            <w:tcW w:w="3512" w:type="dxa"/>
          </w:tcPr>
          <w:p w14:paraId="19345E85" w14:textId="4AA2ED8D" w:rsidR="008A2237" w:rsidRPr="001425D3" w:rsidRDefault="008A2237" w:rsidP="007E40E9">
            <w:pPr>
              <w:spacing w:after="120"/>
              <w:rPr>
                <w:rFonts w:ascii="Arial" w:hAnsi="Arial" w:cs="Arial"/>
                <w:color w:val="000000" w:themeColor="text2"/>
              </w:rPr>
            </w:pPr>
            <w:r w:rsidRPr="001425D3">
              <w:rPr>
                <w:rFonts w:ascii="Arial" w:hAnsi="Arial" w:cs="Arial"/>
                <w:b/>
              </w:rPr>
              <w:t>Elements</w:t>
            </w:r>
            <w:r w:rsidR="007E40E9" w:rsidRPr="001425D3">
              <w:rPr>
                <w:rFonts w:ascii="Arial" w:hAnsi="Arial" w:cs="Arial"/>
                <w:b/>
              </w:rPr>
              <w:br/>
            </w:r>
            <w:proofErr w:type="spellStart"/>
            <w:r w:rsidR="007E40E9" w:rsidRPr="001425D3">
              <w:rPr>
                <w:rFonts w:ascii="Arial" w:hAnsi="Arial" w:cs="Arial"/>
                <w:i/>
              </w:rPr>
              <w:t>Elements</w:t>
            </w:r>
            <w:proofErr w:type="spellEnd"/>
            <w:r w:rsidR="007E40E9" w:rsidRPr="001425D3">
              <w:rPr>
                <w:rFonts w:ascii="Arial" w:hAnsi="Arial" w:cs="Arial"/>
                <w:i/>
              </w:rPr>
              <w:t xml:space="preserve"> describe the essential outcomes.</w:t>
            </w:r>
          </w:p>
        </w:tc>
        <w:tc>
          <w:tcPr>
            <w:tcW w:w="5954" w:type="dxa"/>
          </w:tcPr>
          <w:p w14:paraId="53C86B1B" w14:textId="77777777" w:rsidR="008A2237" w:rsidRPr="001425D3" w:rsidRDefault="008A2237" w:rsidP="008A2237">
            <w:pPr>
              <w:spacing w:after="120"/>
              <w:rPr>
                <w:rFonts w:ascii="Arial" w:hAnsi="Arial" w:cs="Arial"/>
              </w:rPr>
            </w:pPr>
            <w:r w:rsidRPr="001425D3">
              <w:rPr>
                <w:rFonts w:ascii="Arial" w:hAnsi="Arial" w:cs="Arial"/>
                <w:b/>
              </w:rPr>
              <w:t>Performance criteria</w:t>
            </w:r>
          </w:p>
          <w:p w14:paraId="091AC639" w14:textId="47E472BF" w:rsidR="008A2237" w:rsidRPr="001425D3" w:rsidRDefault="00656877" w:rsidP="008A2237">
            <w:pPr>
              <w:pStyle w:val="SIText"/>
              <w:rPr>
                <w:rFonts w:cs="Arial"/>
                <w:color w:val="000000" w:themeColor="text2"/>
                <w:sz w:val="22"/>
              </w:rPr>
            </w:pPr>
            <w:r w:rsidRPr="001425D3">
              <w:rPr>
                <w:rFonts w:cs="Arial"/>
                <w:i/>
                <w:sz w:val="22"/>
              </w:rPr>
              <w:t>Performance criteria describe the performance needed to demonstrate achievement of the element.</w:t>
            </w:r>
          </w:p>
        </w:tc>
      </w:tr>
      <w:tr w:rsidR="00B03642" w:rsidRPr="001425D3" w14:paraId="622DCC10" w14:textId="77777777" w:rsidTr="008A2237">
        <w:tc>
          <w:tcPr>
            <w:tcW w:w="3512" w:type="dxa"/>
          </w:tcPr>
          <w:p w14:paraId="526B1BE4" w14:textId="28FD3535" w:rsidR="00B03642" w:rsidRPr="005E744A" w:rsidRDefault="00B03642" w:rsidP="00B03642">
            <w:pPr>
              <w:pStyle w:val="SIText"/>
              <w:rPr>
                <w:rFonts w:cs="Arial"/>
                <w:color w:val="000000" w:themeColor="text2"/>
                <w:sz w:val="22"/>
              </w:rPr>
            </w:pPr>
            <w:r w:rsidRPr="005E744A">
              <w:rPr>
                <w:rFonts w:cs="Arial"/>
                <w:color w:val="000000" w:themeColor="text2"/>
                <w:sz w:val="22"/>
              </w:rPr>
              <w:t>1. Perform pre-dressing inspection of wild game animal carcases</w:t>
            </w:r>
          </w:p>
        </w:tc>
        <w:tc>
          <w:tcPr>
            <w:tcW w:w="5954" w:type="dxa"/>
          </w:tcPr>
          <w:p w14:paraId="7A27FF6C" w14:textId="77777777" w:rsidR="00B03642" w:rsidRPr="005E744A" w:rsidRDefault="00B03642" w:rsidP="005E744A">
            <w:pPr>
              <w:pStyle w:val="SIText"/>
              <w:rPr>
                <w:rFonts w:cs="Arial"/>
                <w:color w:val="000000" w:themeColor="text2"/>
              </w:rPr>
            </w:pPr>
            <w:r w:rsidRPr="005E744A">
              <w:rPr>
                <w:rFonts w:cs="Arial"/>
                <w:color w:val="000000" w:themeColor="text2"/>
                <w:sz w:val="22"/>
              </w:rPr>
              <w:t>1.1 Follow relevant work instructions and Standard Operating Procedures (SOPs)</w:t>
            </w:r>
          </w:p>
          <w:p w14:paraId="3780F940" w14:textId="63F647A9" w:rsidR="00B03642" w:rsidRPr="005E744A" w:rsidRDefault="00B03642" w:rsidP="005E744A">
            <w:pPr>
              <w:pStyle w:val="SIText"/>
              <w:rPr>
                <w:rFonts w:cs="Arial"/>
                <w:color w:val="000000" w:themeColor="text2"/>
              </w:rPr>
            </w:pPr>
            <w:r w:rsidRPr="005E744A">
              <w:rPr>
                <w:rFonts w:cs="Arial"/>
                <w:color w:val="000000" w:themeColor="text2"/>
                <w:sz w:val="22"/>
              </w:rPr>
              <w:t>1.2 Inspect tags of all carcases for compliance</w:t>
            </w:r>
          </w:p>
          <w:p w14:paraId="69E6D53A" w14:textId="77777777" w:rsidR="00B03642" w:rsidRPr="005E744A" w:rsidRDefault="00B03642" w:rsidP="005E744A">
            <w:pPr>
              <w:pStyle w:val="SIText"/>
              <w:rPr>
                <w:rFonts w:cs="Arial"/>
                <w:color w:val="000000" w:themeColor="text2"/>
              </w:rPr>
            </w:pPr>
            <w:r w:rsidRPr="005E744A">
              <w:rPr>
                <w:rFonts w:cs="Arial"/>
                <w:color w:val="000000" w:themeColor="text2"/>
                <w:sz w:val="22"/>
              </w:rPr>
              <w:t>1.3 Inspect tags of all carcases for determination of eligibility</w:t>
            </w:r>
          </w:p>
          <w:p w14:paraId="578F0F20" w14:textId="77777777" w:rsidR="00B03642" w:rsidRPr="005E744A" w:rsidRDefault="00B03642" w:rsidP="005E744A">
            <w:pPr>
              <w:pStyle w:val="SIText"/>
              <w:rPr>
                <w:rFonts w:cs="Arial"/>
                <w:color w:val="000000" w:themeColor="text2"/>
              </w:rPr>
            </w:pPr>
            <w:r w:rsidRPr="005E744A">
              <w:rPr>
                <w:rFonts w:cs="Arial"/>
                <w:color w:val="000000" w:themeColor="text2"/>
                <w:sz w:val="22"/>
              </w:rPr>
              <w:t>1.4 Identify all types of contamination, diseases and abnormalities relevant to making a disposition</w:t>
            </w:r>
          </w:p>
          <w:p w14:paraId="26441E89" w14:textId="77777777" w:rsidR="00B03642" w:rsidRPr="005E744A" w:rsidRDefault="00B03642" w:rsidP="005E744A">
            <w:pPr>
              <w:pStyle w:val="SIText"/>
              <w:rPr>
                <w:rFonts w:cs="Arial"/>
                <w:color w:val="000000" w:themeColor="text2"/>
              </w:rPr>
            </w:pPr>
            <w:r w:rsidRPr="005E744A">
              <w:rPr>
                <w:rFonts w:cs="Arial"/>
                <w:color w:val="000000" w:themeColor="text2"/>
                <w:sz w:val="22"/>
              </w:rPr>
              <w:t>1.5 Make disposition according to the relevant work instruction</w:t>
            </w:r>
          </w:p>
          <w:p w14:paraId="1E54346E" w14:textId="77777777" w:rsidR="00B03642" w:rsidRPr="005E744A" w:rsidRDefault="00B03642" w:rsidP="005E744A">
            <w:pPr>
              <w:pStyle w:val="SIText"/>
              <w:rPr>
                <w:rFonts w:cs="Arial"/>
                <w:color w:val="000000" w:themeColor="text2"/>
              </w:rPr>
            </w:pPr>
            <w:r w:rsidRPr="005E744A">
              <w:rPr>
                <w:rFonts w:cs="Arial"/>
                <w:color w:val="000000" w:themeColor="text2"/>
                <w:sz w:val="22"/>
              </w:rPr>
              <w:t>1.6 Retain carcases, where required</w:t>
            </w:r>
          </w:p>
          <w:p w14:paraId="7219C880" w14:textId="1F6C1E74" w:rsidR="00B03642" w:rsidRPr="005E744A" w:rsidRDefault="00B03642" w:rsidP="005E744A">
            <w:pPr>
              <w:pStyle w:val="SIText"/>
              <w:rPr>
                <w:rFonts w:cs="Arial"/>
                <w:color w:val="000000" w:themeColor="text2"/>
                <w:sz w:val="22"/>
              </w:rPr>
            </w:pPr>
            <w:r w:rsidRPr="005E744A">
              <w:rPr>
                <w:rFonts w:cs="Arial"/>
                <w:color w:val="000000" w:themeColor="text2"/>
                <w:sz w:val="22"/>
              </w:rPr>
              <w:t>1.7 Communicate and record inspection results</w:t>
            </w:r>
          </w:p>
        </w:tc>
      </w:tr>
      <w:tr w:rsidR="00B03642" w:rsidRPr="001425D3" w14:paraId="19F493F5" w14:textId="77777777" w:rsidTr="008A2237">
        <w:tc>
          <w:tcPr>
            <w:tcW w:w="3512" w:type="dxa"/>
          </w:tcPr>
          <w:p w14:paraId="3022EE5E" w14:textId="6416FBA6" w:rsidR="00B03642" w:rsidRPr="005E744A" w:rsidRDefault="00B03642" w:rsidP="00B03642">
            <w:pPr>
              <w:pStyle w:val="SIText"/>
              <w:rPr>
                <w:rFonts w:cs="Arial"/>
                <w:color w:val="000000" w:themeColor="text2"/>
                <w:sz w:val="22"/>
              </w:rPr>
            </w:pPr>
            <w:r w:rsidRPr="005E744A">
              <w:rPr>
                <w:rFonts w:cs="Arial"/>
                <w:color w:val="000000" w:themeColor="text2"/>
                <w:sz w:val="22"/>
              </w:rPr>
              <w:lastRenderedPageBreak/>
              <w:t xml:space="preserve">2. Test and record the temperature of wild game animal carcases </w:t>
            </w:r>
          </w:p>
        </w:tc>
        <w:tc>
          <w:tcPr>
            <w:tcW w:w="5954" w:type="dxa"/>
          </w:tcPr>
          <w:p w14:paraId="37BDE861" w14:textId="77777777" w:rsidR="00B03642" w:rsidRPr="005E744A" w:rsidRDefault="00B03642" w:rsidP="005E744A">
            <w:pPr>
              <w:pStyle w:val="SIText"/>
              <w:rPr>
                <w:rFonts w:cs="Arial"/>
                <w:color w:val="000000" w:themeColor="text2"/>
              </w:rPr>
            </w:pPr>
            <w:r w:rsidRPr="005E744A">
              <w:rPr>
                <w:rFonts w:cs="Arial"/>
                <w:color w:val="000000" w:themeColor="text2"/>
                <w:sz w:val="22"/>
              </w:rPr>
              <w:t>2.1 Implement work instruction for taking carcase temperature</w:t>
            </w:r>
          </w:p>
          <w:p w14:paraId="0B889EF1" w14:textId="77777777" w:rsidR="00B03642" w:rsidRPr="005E744A" w:rsidRDefault="00B03642" w:rsidP="005E744A">
            <w:pPr>
              <w:pStyle w:val="SIText"/>
              <w:rPr>
                <w:rFonts w:cs="Arial"/>
                <w:color w:val="000000" w:themeColor="text2"/>
              </w:rPr>
            </w:pPr>
            <w:r w:rsidRPr="005E744A">
              <w:rPr>
                <w:rFonts w:cs="Arial"/>
                <w:color w:val="000000" w:themeColor="text2"/>
                <w:sz w:val="22"/>
              </w:rPr>
              <w:t>2.2 Make disposition according to work instruction for testing carcase temperature</w:t>
            </w:r>
          </w:p>
          <w:p w14:paraId="134644E4" w14:textId="77777777" w:rsidR="00B03642" w:rsidRPr="005E744A" w:rsidRDefault="00B03642" w:rsidP="005E744A">
            <w:pPr>
              <w:pStyle w:val="SIText"/>
              <w:rPr>
                <w:rFonts w:cs="Arial"/>
                <w:color w:val="000000" w:themeColor="text2"/>
              </w:rPr>
            </w:pPr>
            <w:r w:rsidRPr="005E744A">
              <w:rPr>
                <w:rFonts w:cs="Arial"/>
                <w:color w:val="000000" w:themeColor="text2"/>
                <w:sz w:val="22"/>
              </w:rPr>
              <w:t>2.3 Implement sampling procedures for temperature testing</w:t>
            </w:r>
          </w:p>
          <w:p w14:paraId="09CDA14B" w14:textId="77777777" w:rsidR="00B03642" w:rsidRPr="005E744A" w:rsidRDefault="00B03642" w:rsidP="005E744A">
            <w:pPr>
              <w:pStyle w:val="SIText"/>
              <w:rPr>
                <w:rFonts w:cs="Arial"/>
                <w:color w:val="000000" w:themeColor="text2"/>
              </w:rPr>
            </w:pPr>
            <w:r w:rsidRPr="005E744A">
              <w:rPr>
                <w:rFonts w:cs="Arial"/>
                <w:color w:val="000000" w:themeColor="text2"/>
                <w:sz w:val="22"/>
              </w:rPr>
              <w:t>2.4 Manually test carcase temperature</w:t>
            </w:r>
          </w:p>
          <w:p w14:paraId="471F61B7" w14:textId="30B17225" w:rsidR="00B03642" w:rsidRPr="005E744A" w:rsidRDefault="00B03642" w:rsidP="005E744A">
            <w:pPr>
              <w:pStyle w:val="SIText"/>
              <w:rPr>
                <w:rFonts w:cs="Arial"/>
                <w:color w:val="000000" w:themeColor="text2"/>
              </w:rPr>
            </w:pPr>
            <w:r w:rsidRPr="005E744A">
              <w:rPr>
                <w:rFonts w:cs="Arial"/>
                <w:color w:val="000000" w:themeColor="text2"/>
                <w:sz w:val="22"/>
              </w:rPr>
              <w:t>2.5 Retain sample carcases for micro-testing, where applicable</w:t>
            </w:r>
          </w:p>
        </w:tc>
      </w:tr>
      <w:tr w:rsidR="00B03642" w:rsidRPr="001425D3" w14:paraId="4F4F6937" w14:textId="77777777" w:rsidTr="008A2237">
        <w:tc>
          <w:tcPr>
            <w:tcW w:w="3512" w:type="dxa"/>
          </w:tcPr>
          <w:p w14:paraId="56DCD5C0" w14:textId="60C0E878" w:rsidR="00B03642" w:rsidRPr="005E744A" w:rsidRDefault="00B03642" w:rsidP="00B03642">
            <w:pPr>
              <w:pStyle w:val="SIText"/>
              <w:rPr>
                <w:rFonts w:cs="Arial"/>
                <w:color w:val="000000" w:themeColor="text2"/>
                <w:sz w:val="22"/>
              </w:rPr>
            </w:pPr>
            <w:r w:rsidRPr="005E744A">
              <w:rPr>
                <w:rFonts w:cs="Arial"/>
                <w:color w:val="000000" w:themeColor="text2"/>
                <w:sz w:val="22"/>
              </w:rPr>
              <w:t>3. Weigh carcases</w:t>
            </w:r>
          </w:p>
        </w:tc>
        <w:tc>
          <w:tcPr>
            <w:tcW w:w="5954" w:type="dxa"/>
          </w:tcPr>
          <w:p w14:paraId="3705F494" w14:textId="77777777" w:rsidR="00B03642" w:rsidRPr="005E744A" w:rsidRDefault="00B03642" w:rsidP="005E744A">
            <w:pPr>
              <w:pStyle w:val="SIText"/>
              <w:rPr>
                <w:rFonts w:cs="Arial"/>
                <w:color w:val="000000" w:themeColor="text2"/>
              </w:rPr>
            </w:pPr>
            <w:r w:rsidRPr="005E744A">
              <w:rPr>
                <w:rFonts w:cs="Arial"/>
                <w:color w:val="000000" w:themeColor="text2"/>
                <w:sz w:val="22"/>
              </w:rPr>
              <w:t>3.1 Follow relevant work instruction and SOPs for weighing carcases on receival</w:t>
            </w:r>
          </w:p>
          <w:p w14:paraId="7A84B09F" w14:textId="77777777" w:rsidR="00B03642" w:rsidRPr="005E744A" w:rsidRDefault="00B03642" w:rsidP="005E744A">
            <w:pPr>
              <w:pStyle w:val="SIText"/>
              <w:rPr>
                <w:rFonts w:cs="Arial"/>
                <w:color w:val="000000" w:themeColor="text2"/>
              </w:rPr>
            </w:pPr>
            <w:r w:rsidRPr="005E744A">
              <w:rPr>
                <w:rFonts w:cs="Arial"/>
                <w:color w:val="000000" w:themeColor="text2"/>
                <w:sz w:val="22"/>
              </w:rPr>
              <w:t>3.2 Prepare and tare scales</w:t>
            </w:r>
          </w:p>
          <w:p w14:paraId="4F78C251" w14:textId="77777777" w:rsidR="00B03642" w:rsidRPr="005E744A" w:rsidRDefault="00B03642" w:rsidP="005E744A">
            <w:pPr>
              <w:pStyle w:val="SIText"/>
              <w:rPr>
                <w:rFonts w:cs="Arial"/>
                <w:color w:val="000000" w:themeColor="text2"/>
              </w:rPr>
            </w:pPr>
            <w:r w:rsidRPr="005E744A">
              <w:rPr>
                <w:rFonts w:cs="Arial"/>
                <w:color w:val="000000" w:themeColor="text2"/>
                <w:sz w:val="22"/>
              </w:rPr>
              <w:t>3.3 Weigh carcases</w:t>
            </w:r>
          </w:p>
          <w:p w14:paraId="710105FB" w14:textId="66C36F52" w:rsidR="00B03642" w:rsidRPr="005E744A" w:rsidRDefault="00B03642" w:rsidP="005E744A">
            <w:pPr>
              <w:pStyle w:val="SIText"/>
              <w:rPr>
                <w:rFonts w:cs="Arial"/>
                <w:color w:val="000000" w:themeColor="text2"/>
              </w:rPr>
            </w:pPr>
            <w:r w:rsidRPr="005E744A">
              <w:rPr>
                <w:rFonts w:cs="Arial"/>
                <w:color w:val="000000" w:themeColor="text2"/>
                <w:sz w:val="22"/>
              </w:rPr>
              <w:t>3.4 Report under weights</w:t>
            </w:r>
          </w:p>
        </w:tc>
      </w:tr>
      <w:tr w:rsidR="00B03642" w:rsidRPr="001425D3" w14:paraId="65B40FC7" w14:textId="77777777" w:rsidTr="008A2237">
        <w:tc>
          <w:tcPr>
            <w:tcW w:w="3512" w:type="dxa"/>
          </w:tcPr>
          <w:p w14:paraId="788DF7BF" w14:textId="63A32346" w:rsidR="00B03642" w:rsidRPr="005E744A" w:rsidRDefault="00B03642" w:rsidP="00B03642">
            <w:pPr>
              <w:pStyle w:val="SIText"/>
              <w:rPr>
                <w:rFonts w:cs="Arial"/>
                <w:color w:val="000000" w:themeColor="text2"/>
                <w:sz w:val="22"/>
              </w:rPr>
            </w:pPr>
            <w:r w:rsidRPr="005E744A">
              <w:rPr>
                <w:rFonts w:cs="Arial"/>
                <w:color w:val="000000" w:themeColor="text2"/>
                <w:sz w:val="22"/>
              </w:rPr>
              <w:t>4. Maintain records</w:t>
            </w:r>
          </w:p>
        </w:tc>
        <w:tc>
          <w:tcPr>
            <w:tcW w:w="5954" w:type="dxa"/>
          </w:tcPr>
          <w:p w14:paraId="7AEE8CDA" w14:textId="77777777" w:rsidR="00B03642" w:rsidRPr="005E744A" w:rsidRDefault="00B03642" w:rsidP="005E744A">
            <w:pPr>
              <w:pStyle w:val="SIText"/>
              <w:rPr>
                <w:rFonts w:cs="Arial"/>
                <w:color w:val="000000" w:themeColor="text2"/>
              </w:rPr>
            </w:pPr>
            <w:r w:rsidRPr="005E744A">
              <w:rPr>
                <w:rFonts w:cs="Arial"/>
                <w:color w:val="000000" w:themeColor="text2"/>
                <w:sz w:val="22"/>
              </w:rPr>
              <w:t>4.1 Retrieve and store temperature data logging records for field depots and wild game animal carcase transport vehicles</w:t>
            </w:r>
          </w:p>
          <w:p w14:paraId="2C9E7A83" w14:textId="77777777" w:rsidR="00B03642" w:rsidRPr="005E744A" w:rsidRDefault="00B03642" w:rsidP="005E744A">
            <w:pPr>
              <w:pStyle w:val="SIText"/>
              <w:rPr>
                <w:rFonts w:cs="Arial"/>
                <w:color w:val="000000" w:themeColor="text2"/>
              </w:rPr>
            </w:pPr>
            <w:r w:rsidRPr="005E744A">
              <w:rPr>
                <w:rFonts w:cs="Arial"/>
                <w:color w:val="000000" w:themeColor="text2"/>
                <w:sz w:val="22"/>
              </w:rPr>
              <w:t>4.2 Record and store receival records</w:t>
            </w:r>
          </w:p>
          <w:p w14:paraId="56CEBC0B" w14:textId="77777777" w:rsidR="00B03642" w:rsidRPr="005E744A" w:rsidRDefault="00B03642" w:rsidP="005E744A">
            <w:pPr>
              <w:pStyle w:val="SIText"/>
              <w:rPr>
                <w:rFonts w:cs="Arial"/>
                <w:color w:val="000000" w:themeColor="text2"/>
              </w:rPr>
            </w:pPr>
            <w:r w:rsidRPr="005E744A">
              <w:rPr>
                <w:rFonts w:cs="Arial"/>
                <w:color w:val="000000" w:themeColor="text2"/>
                <w:sz w:val="22"/>
              </w:rPr>
              <w:t>4.3 Prepare reports according to workplace and regulatory requirements</w:t>
            </w:r>
          </w:p>
          <w:p w14:paraId="79665411" w14:textId="5410E4A3" w:rsidR="00B03642" w:rsidRPr="005E744A" w:rsidRDefault="00B03642" w:rsidP="005E744A">
            <w:pPr>
              <w:pStyle w:val="SIText"/>
              <w:rPr>
                <w:rFonts w:cs="Arial"/>
                <w:color w:val="000000" w:themeColor="text2"/>
              </w:rPr>
            </w:pPr>
            <w:r w:rsidRPr="005E744A">
              <w:rPr>
                <w:rFonts w:cs="Arial"/>
                <w:color w:val="000000" w:themeColor="text2"/>
                <w:sz w:val="22"/>
              </w:rPr>
              <w:t>4.4 Communicate issues associated with record keeping to appropriate personnel</w:t>
            </w:r>
          </w:p>
        </w:tc>
      </w:tr>
    </w:tbl>
    <w:p w14:paraId="0965687E" w14:textId="77777777" w:rsidR="006A5CF9" w:rsidRPr="005E744A" w:rsidRDefault="006A5CF9" w:rsidP="00695D51">
      <w:pPr>
        <w:pStyle w:val="BodyTextSI"/>
        <w:rPr>
          <w:rFonts w:ascii="Arial" w:hAnsi="Arial" w:cs="Arial"/>
        </w:rPr>
      </w:pPr>
    </w:p>
    <w:p w14:paraId="3D544D4D" w14:textId="6BB89E19" w:rsidR="00AC2E59" w:rsidRPr="001425D3" w:rsidRDefault="006A5CF9" w:rsidP="005E744A">
      <w:pPr>
        <w:pStyle w:val="Heading4"/>
        <w:rPr>
          <w:rFonts w:ascii="Arial" w:hAnsi="Arial" w:cs="Arial"/>
          <w:color w:val="0000FF"/>
        </w:rPr>
      </w:pPr>
      <w:r w:rsidRPr="001425D3">
        <w:rPr>
          <w:rFonts w:ascii="Arial" w:hAnsi="Arial" w:cs="Arial"/>
          <w:color w:val="000000" w:themeColor="text2"/>
        </w:rPr>
        <w:t>F</w:t>
      </w:r>
      <w:r w:rsidR="00A83F69" w:rsidRPr="001425D3">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425D3" w14:paraId="6E035243" w14:textId="77777777" w:rsidTr="00726491">
        <w:tc>
          <w:tcPr>
            <w:tcW w:w="1880" w:type="dxa"/>
          </w:tcPr>
          <w:p w14:paraId="1B1FC08B" w14:textId="10EC77E6" w:rsidR="00726491" w:rsidRPr="001425D3" w:rsidRDefault="00726491" w:rsidP="00726491">
            <w:pPr>
              <w:pStyle w:val="BodyTextSI"/>
              <w:rPr>
                <w:rFonts w:ascii="Arial" w:hAnsi="Arial" w:cs="Arial"/>
                <w:b/>
                <w:bCs/>
                <w:color w:val="000000" w:themeColor="text2"/>
              </w:rPr>
            </w:pPr>
            <w:r w:rsidRPr="001425D3">
              <w:rPr>
                <w:rFonts w:ascii="Arial" w:hAnsi="Arial" w:cs="Arial"/>
                <w:b/>
                <w:bCs/>
                <w:color w:val="000000" w:themeColor="text2"/>
              </w:rPr>
              <w:t>Learning</w:t>
            </w:r>
          </w:p>
        </w:tc>
        <w:tc>
          <w:tcPr>
            <w:tcW w:w="1880" w:type="dxa"/>
          </w:tcPr>
          <w:p w14:paraId="2C2A6618" w14:textId="4372DF00" w:rsidR="00726491" w:rsidRPr="001425D3" w:rsidRDefault="00726491" w:rsidP="00726491">
            <w:pPr>
              <w:pStyle w:val="BodyTextSI"/>
              <w:rPr>
                <w:rFonts w:ascii="Arial" w:hAnsi="Arial" w:cs="Arial"/>
                <w:b/>
                <w:bCs/>
                <w:color w:val="000000" w:themeColor="text2"/>
              </w:rPr>
            </w:pPr>
            <w:r w:rsidRPr="001425D3">
              <w:rPr>
                <w:rFonts w:ascii="Arial" w:hAnsi="Arial" w:cs="Arial"/>
                <w:b/>
                <w:bCs/>
                <w:color w:val="000000" w:themeColor="text2"/>
              </w:rPr>
              <w:t>Reading</w:t>
            </w:r>
          </w:p>
        </w:tc>
        <w:tc>
          <w:tcPr>
            <w:tcW w:w="1880" w:type="dxa"/>
          </w:tcPr>
          <w:p w14:paraId="719B7923" w14:textId="274AE6DF" w:rsidR="00726491" w:rsidRPr="001425D3" w:rsidRDefault="00726491" w:rsidP="00726491">
            <w:pPr>
              <w:pStyle w:val="BodyTextSI"/>
              <w:rPr>
                <w:rFonts w:ascii="Arial" w:hAnsi="Arial" w:cs="Arial"/>
                <w:b/>
                <w:bCs/>
                <w:color w:val="000000" w:themeColor="text2"/>
              </w:rPr>
            </w:pPr>
            <w:r w:rsidRPr="001425D3">
              <w:rPr>
                <w:rFonts w:ascii="Arial" w:hAnsi="Arial" w:cs="Arial"/>
                <w:b/>
                <w:bCs/>
                <w:color w:val="000000" w:themeColor="text2"/>
              </w:rPr>
              <w:t>Writing</w:t>
            </w:r>
          </w:p>
        </w:tc>
        <w:tc>
          <w:tcPr>
            <w:tcW w:w="1881" w:type="dxa"/>
          </w:tcPr>
          <w:p w14:paraId="74832C6C" w14:textId="62FDE15C" w:rsidR="00726491" w:rsidRPr="001425D3" w:rsidRDefault="00726491" w:rsidP="00726491">
            <w:pPr>
              <w:pStyle w:val="BodyTextSI"/>
              <w:rPr>
                <w:rFonts w:ascii="Arial" w:hAnsi="Arial" w:cs="Arial"/>
                <w:b/>
                <w:bCs/>
                <w:color w:val="000000" w:themeColor="text2"/>
              </w:rPr>
            </w:pPr>
            <w:r w:rsidRPr="001425D3">
              <w:rPr>
                <w:rFonts w:ascii="Arial" w:hAnsi="Arial" w:cs="Arial"/>
                <w:b/>
                <w:bCs/>
                <w:color w:val="000000" w:themeColor="text2"/>
              </w:rPr>
              <w:t>Oral communication</w:t>
            </w:r>
          </w:p>
        </w:tc>
        <w:tc>
          <w:tcPr>
            <w:tcW w:w="2255" w:type="dxa"/>
          </w:tcPr>
          <w:p w14:paraId="674C1D0C" w14:textId="3E45BCD6" w:rsidR="00726491" w:rsidRPr="001425D3" w:rsidRDefault="00726491" w:rsidP="00726491">
            <w:pPr>
              <w:pStyle w:val="BodyTextSI"/>
              <w:rPr>
                <w:rFonts w:ascii="Arial" w:hAnsi="Arial" w:cs="Arial"/>
                <w:b/>
                <w:bCs/>
                <w:color w:val="000000" w:themeColor="text2"/>
              </w:rPr>
            </w:pPr>
            <w:r w:rsidRPr="001425D3">
              <w:rPr>
                <w:rFonts w:ascii="Arial" w:hAnsi="Arial" w:cs="Arial"/>
                <w:b/>
                <w:bCs/>
                <w:color w:val="000000" w:themeColor="text2"/>
              </w:rPr>
              <w:t>Numeracy</w:t>
            </w:r>
          </w:p>
        </w:tc>
      </w:tr>
      <w:tr w:rsidR="00C602DE" w:rsidRPr="001425D3" w14:paraId="392C0B40" w14:textId="77777777" w:rsidTr="00726491">
        <w:tc>
          <w:tcPr>
            <w:tcW w:w="1880" w:type="dxa"/>
          </w:tcPr>
          <w:p w14:paraId="1077CCAE" w14:textId="74596A86" w:rsidR="00726491" w:rsidRPr="001425D3" w:rsidRDefault="001425D3" w:rsidP="00726491">
            <w:pPr>
              <w:pStyle w:val="BodyTextSI"/>
              <w:rPr>
                <w:rFonts w:ascii="Arial" w:hAnsi="Arial" w:cs="Arial"/>
                <w:color w:val="000000" w:themeColor="text2"/>
              </w:rPr>
            </w:pPr>
            <w:r w:rsidRPr="001425D3">
              <w:rPr>
                <w:rFonts w:ascii="Arial" w:hAnsi="Arial" w:cs="Arial"/>
                <w:color w:val="000000" w:themeColor="text2"/>
              </w:rPr>
              <w:t>2</w:t>
            </w:r>
          </w:p>
        </w:tc>
        <w:tc>
          <w:tcPr>
            <w:tcW w:w="1880" w:type="dxa"/>
          </w:tcPr>
          <w:p w14:paraId="5EF3D7E5" w14:textId="7B6CEAC6" w:rsidR="00726491" w:rsidRPr="001425D3" w:rsidRDefault="001425D3" w:rsidP="00726491">
            <w:pPr>
              <w:pStyle w:val="BodyTextSI"/>
              <w:rPr>
                <w:rFonts w:ascii="Arial" w:hAnsi="Arial" w:cs="Arial"/>
                <w:color w:val="000000" w:themeColor="text2"/>
              </w:rPr>
            </w:pPr>
            <w:r w:rsidRPr="001425D3">
              <w:rPr>
                <w:rFonts w:ascii="Arial" w:hAnsi="Arial" w:cs="Arial"/>
                <w:color w:val="000000" w:themeColor="text2"/>
              </w:rPr>
              <w:t>2</w:t>
            </w:r>
          </w:p>
        </w:tc>
        <w:tc>
          <w:tcPr>
            <w:tcW w:w="1880" w:type="dxa"/>
          </w:tcPr>
          <w:p w14:paraId="4BAE5E3B" w14:textId="4309BE4E" w:rsidR="00726491" w:rsidRPr="001425D3" w:rsidRDefault="001425D3" w:rsidP="00726491">
            <w:pPr>
              <w:pStyle w:val="BodyTextSI"/>
              <w:rPr>
                <w:rFonts w:ascii="Arial" w:hAnsi="Arial" w:cs="Arial"/>
                <w:color w:val="000000" w:themeColor="text2"/>
              </w:rPr>
            </w:pPr>
            <w:r w:rsidRPr="001425D3">
              <w:rPr>
                <w:rFonts w:ascii="Arial" w:hAnsi="Arial" w:cs="Arial"/>
                <w:color w:val="000000" w:themeColor="text2"/>
              </w:rPr>
              <w:t>2</w:t>
            </w:r>
          </w:p>
        </w:tc>
        <w:tc>
          <w:tcPr>
            <w:tcW w:w="1881" w:type="dxa"/>
          </w:tcPr>
          <w:p w14:paraId="7B61E8CD" w14:textId="7AC28F36" w:rsidR="00726491" w:rsidRPr="001425D3" w:rsidRDefault="001425D3" w:rsidP="00726491">
            <w:pPr>
              <w:pStyle w:val="BodyTextSI"/>
              <w:rPr>
                <w:rFonts w:ascii="Arial" w:hAnsi="Arial" w:cs="Arial"/>
                <w:color w:val="000000" w:themeColor="text2"/>
              </w:rPr>
            </w:pPr>
            <w:r w:rsidRPr="001425D3">
              <w:rPr>
                <w:rFonts w:ascii="Arial" w:hAnsi="Arial" w:cs="Arial"/>
                <w:color w:val="000000" w:themeColor="text2"/>
              </w:rPr>
              <w:t>2</w:t>
            </w:r>
          </w:p>
        </w:tc>
        <w:tc>
          <w:tcPr>
            <w:tcW w:w="2255" w:type="dxa"/>
          </w:tcPr>
          <w:p w14:paraId="762D0BD6" w14:textId="0D15AAE2" w:rsidR="00726491" w:rsidRPr="001425D3" w:rsidRDefault="001425D3" w:rsidP="00726491">
            <w:pPr>
              <w:pStyle w:val="BodyTextSI"/>
              <w:rPr>
                <w:rFonts w:ascii="Arial" w:hAnsi="Arial" w:cs="Arial"/>
                <w:color w:val="000000" w:themeColor="text2"/>
              </w:rPr>
            </w:pPr>
            <w:r w:rsidRPr="001425D3">
              <w:rPr>
                <w:rFonts w:ascii="Arial" w:hAnsi="Arial" w:cs="Arial"/>
                <w:color w:val="000000" w:themeColor="text2"/>
              </w:rPr>
              <w:t>2</w:t>
            </w:r>
          </w:p>
        </w:tc>
      </w:tr>
    </w:tbl>
    <w:p w14:paraId="13437BE6" w14:textId="77777777" w:rsidR="00D024B9" w:rsidRPr="001425D3" w:rsidRDefault="00D024B9" w:rsidP="00D024B9">
      <w:pPr>
        <w:pStyle w:val="BodyTextSI"/>
        <w:rPr>
          <w:rFonts w:ascii="Arial" w:hAnsi="Arial" w:cs="Arial"/>
          <w:color w:val="000000" w:themeColor="text2"/>
        </w:rPr>
      </w:pPr>
    </w:p>
    <w:p w14:paraId="15005F50" w14:textId="261B07C9" w:rsidR="00FB2F6B" w:rsidRPr="005E744A" w:rsidRDefault="00FB2F6B" w:rsidP="008329C5">
      <w:pPr>
        <w:pStyle w:val="Heading3"/>
        <w:rPr>
          <w:rFonts w:ascii="Arial" w:hAnsi="Arial" w:cs="Arial"/>
        </w:rPr>
      </w:pPr>
      <w:r w:rsidRPr="005E744A">
        <w:rPr>
          <w:rFonts w:ascii="Arial" w:hAnsi="Arial" w:cs="Arial"/>
        </w:rPr>
        <w:t>Assessment Requirements</w:t>
      </w:r>
    </w:p>
    <w:p w14:paraId="6D8C9B22" w14:textId="7DAF89F3" w:rsidR="00FB2F6B" w:rsidRPr="005E744A" w:rsidRDefault="00FB2F6B" w:rsidP="008329C5">
      <w:pPr>
        <w:pStyle w:val="Heading4"/>
        <w:rPr>
          <w:rFonts w:ascii="Arial" w:hAnsi="Arial" w:cs="Arial"/>
        </w:rPr>
      </w:pPr>
      <w:r w:rsidRPr="005E744A">
        <w:rPr>
          <w:rFonts w:ascii="Arial" w:hAnsi="Arial" w:cs="Arial"/>
        </w:rPr>
        <w:t>Performance evidence</w:t>
      </w:r>
    </w:p>
    <w:p w14:paraId="720C303E" w14:textId="77777777" w:rsidR="001425D3" w:rsidRPr="005E744A" w:rsidRDefault="001425D3" w:rsidP="005E744A">
      <w:pPr>
        <w:rPr>
          <w:rFonts w:ascii="Arial" w:eastAsia="Calibri" w:hAnsi="Arial" w:cs="Arial"/>
          <w:bCs/>
          <w:iCs/>
          <w:color w:val="000000"/>
        </w:rPr>
      </w:pPr>
      <w:r w:rsidRPr="005E744A">
        <w:rPr>
          <w:rFonts w:ascii="Arial" w:eastAsia="Calibri" w:hAnsi="Arial" w:cs="Arial"/>
          <w:color w:val="000000"/>
        </w:rPr>
        <w:t>An individual demonstrating competency must satisfy all of the elements and performance criteria in this unit.</w:t>
      </w:r>
    </w:p>
    <w:p w14:paraId="10F2215B" w14:textId="1C3D4678" w:rsidR="00B03642" w:rsidRDefault="001425D3" w:rsidP="001425D3">
      <w:pPr>
        <w:rPr>
          <w:rFonts w:ascii="Arial" w:eastAsia="Calibri" w:hAnsi="Arial" w:cs="Arial"/>
          <w:b/>
          <w:bCs/>
          <w:color w:val="000000"/>
        </w:rPr>
      </w:pPr>
      <w:r w:rsidRPr="005E744A">
        <w:rPr>
          <w:rFonts w:ascii="Arial" w:eastAsia="Calibri" w:hAnsi="Arial" w:cs="Arial"/>
          <w:color w:val="000000"/>
        </w:rPr>
        <w:t xml:space="preserve">There must be evidence that the individual has </w:t>
      </w:r>
      <w:r>
        <w:rPr>
          <w:rFonts w:ascii="Arial" w:eastAsia="Calibri" w:hAnsi="Arial" w:cs="Arial"/>
          <w:color w:val="000000"/>
        </w:rPr>
        <w:t xml:space="preserve">worked independently to perform pre-dressing inspection and make </w:t>
      </w:r>
      <w:r w:rsidR="00B03642" w:rsidRPr="005E744A">
        <w:rPr>
          <w:rFonts w:ascii="Arial" w:eastAsia="Calibri" w:hAnsi="Arial" w:cs="Arial"/>
          <w:color w:val="000000"/>
        </w:rPr>
        <w:t xml:space="preserve">a disposition on </w:t>
      </w:r>
      <w:r w:rsidR="004A4DBA">
        <w:rPr>
          <w:rFonts w:ascii="Arial" w:eastAsia="Calibri" w:hAnsi="Arial" w:cs="Arial"/>
          <w:color w:val="000000"/>
        </w:rPr>
        <w:t xml:space="preserve">at least five </w:t>
      </w:r>
      <w:r w:rsidR="00B03642" w:rsidRPr="005E744A">
        <w:rPr>
          <w:rFonts w:ascii="Arial" w:eastAsia="Calibri" w:hAnsi="Arial" w:cs="Arial"/>
          <w:color w:val="000000"/>
        </w:rPr>
        <w:t>wild game animal carcases as they are received at a game processing plant.</w:t>
      </w:r>
    </w:p>
    <w:p w14:paraId="4502150A" w14:textId="589DD65B" w:rsidR="001425D3" w:rsidRPr="005E744A" w:rsidRDefault="001425D3" w:rsidP="005E744A">
      <w:pPr>
        <w:rPr>
          <w:rFonts w:eastAsia="Calibri" w:cs="Arial"/>
          <w:b/>
          <w:color w:val="000000"/>
        </w:rPr>
      </w:pPr>
      <w:r>
        <w:rPr>
          <w:rFonts w:ascii="Arial" w:eastAsia="Calibri" w:hAnsi="Arial" w:cs="Arial"/>
          <w:color w:val="000000"/>
        </w:rPr>
        <w:t>Throughout the course of inspections, they must demonstrate all of the following:</w:t>
      </w:r>
    </w:p>
    <w:p w14:paraId="2173578E" w14:textId="77777777" w:rsidR="00B03642" w:rsidRPr="005E744A" w:rsidRDefault="00B03642" w:rsidP="00B03642">
      <w:pPr>
        <w:pStyle w:val="SIText-Bold"/>
        <w:numPr>
          <w:ilvl w:val="0"/>
          <w:numId w:val="16"/>
        </w:numPr>
        <w:rPr>
          <w:rFonts w:cs="Arial"/>
          <w:b w:val="0"/>
          <w:bCs/>
          <w:color w:val="auto"/>
          <w:sz w:val="22"/>
        </w:rPr>
      </w:pPr>
      <w:r w:rsidRPr="005E744A">
        <w:rPr>
          <w:rFonts w:cs="Arial"/>
          <w:b w:val="0"/>
          <w:bCs/>
          <w:color w:val="auto"/>
          <w:sz w:val="22"/>
        </w:rPr>
        <w:lastRenderedPageBreak/>
        <w:t>recognise diseases and abnormal conditions and make dispositions</w:t>
      </w:r>
    </w:p>
    <w:p w14:paraId="60F2A20C" w14:textId="77777777" w:rsidR="00B03642" w:rsidRPr="005E744A" w:rsidRDefault="00B03642" w:rsidP="00B03642">
      <w:pPr>
        <w:pStyle w:val="SIText-Bold"/>
        <w:numPr>
          <w:ilvl w:val="0"/>
          <w:numId w:val="16"/>
        </w:numPr>
        <w:rPr>
          <w:rFonts w:cs="Arial"/>
          <w:b w:val="0"/>
          <w:bCs/>
          <w:color w:val="auto"/>
          <w:sz w:val="22"/>
        </w:rPr>
      </w:pPr>
      <w:r w:rsidRPr="005E744A">
        <w:rPr>
          <w:rFonts w:cs="Arial"/>
          <w:b w:val="0"/>
          <w:bCs/>
          <w:color w:val="auto"/>
          <w:sz w:val="22"/>
        </w:rPr>
        <w:t>assess harvester tags for completeness, eligibility and accuracy</w:t>
      </w:r>
    </w:p>
    <w:p w14:paraId="573FA0CB" w14:textId="26AE550D" w:rsidR="00B03642" w:rsidRPr="005E744A" w:rsidRDefault="00B03642" w:rsidP="00B03642">
      <w:pPr>
        <w:pStyle w:val="SIText-Bold"/>
        <w:numPr>
          <w:ilvl w:val="0"/>
          <w:numId w:val="16"/>
        </w:numPr>
        <w:rPr>
          <w:rFonts w:cs="Arial"/>
          <w:b w:val="0"/>
          <w:bCs/>
          <w:color w:val="auto"/>
          <w:sz w:val="22"/>
        </w:rPr>
      </w:pPr>
      <w:r w:rsidRPr="005E744A">
        <w:rPr>
          <w:rFonts w:cs="Arial"/>
          <w:b w:val="0"/>
          <w:bCs/>
          <w:color w:val="auto"/>
          <w:sz w:val="22"/>
        </w:rPr>
        <w:t xml:space="preserve">assess temperature of carcases </w:t>
      </w:r>
    </w:p>
    <w:p w14:paraId="3F085DF1" w14:textId="77777777" w:rsidR="00B03642" w:rsidRPr="005E744A" w:rsidRDefault="00B03642" w:rsidP="00B03642">
      <w:pPr>
        <w:pStyle w:val="SIText-Bold"/>
        <w:numPr>
          <w:ilvl w:val="0"/>
          <w:numId w:val="16"/>
        </w:numPr>
        <w:rPr>
          <w:rFonts w:cs="Arial"/>
          <w:b w:val="0"/>
          <w:bCs/>
          <w:color w:val="auto"/>
          <w:sz w:val="22"/>
        </w:rPr>
      </w:pPr>
      <w:r w:rsidRPr="005E744A">
        <w:rPr>
          <w:rFonts w:cs="Arial"/>
          <w:b w:val="0"/>
          <w:bCs/>
          <w:color w:val="auto"/>
          <w:sz w:val="22"/>
        </w:rPr>
        <w:t>identify:</w:t>
      </w:r>
    </w:p>
    <w:p w14:paraId="3F08CA5B"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faecal material</w:t>
      </w:r>
    </w:p>
    <w:p w14:paraId="4F47DCCD"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ingesta</w:t>
      </w:r>
    </w:p>
    <w:p w14:paraId="12EE72DA"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enlarged or discoloured kidneys</w:t>
      </w:r>
    </w:p>
    <w:p w14:paraId="60B8C885"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indication of any decomposition process</w:t>
      </w:r>
    </w:p>
    <w:p w14:paraId="2BF1806B"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emaciated carcases</w:t>
      </w:r>
    </w:p>
    <w:p w14:paraId="6AD84423"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abnormal animals</w:t>
      </w:r>
    </w:p>
    <w:p w14:paraId="05BAE68F"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fly strike</w:t>
      </w:r>
    </w:p>
    <w:p w14:paraId="6E2BA887"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mould</w:t>
      </w:r>
    </w:p>
    <w:p w14:paraId="1BED462C"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unacceptable contamination by other foreign matter</w:t>
      </w:r>
    </w:p>
    <w:p w14:paraId="78A9B4A9"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faulty dressing</w:t>
      </w:r>
    </w:p>
    <w:p w14:paraId="2184BDD1" w14:textId="77777777" w:rsidR="00B03642" w:rsidRPr="005E744A" w:rsidRDefault="00B03642" w:rsidP="00B03642">
      <w:pPr>
        <w:pStyle w:val="SIText-Bold"/>
        <w:numPr>
          <w:ilvl w:val="1"/>
          <w:numId w:val="16"/>
        </w:numPr>
        <w:rPr>
          <w:rFonts w:cs="Arial"/>
          <w:b w:val="0"/>
          <w:bCs/>
          <w:color w:val="auto"/>
          <w:sz w:val="22"/>
        </w:rPr>
      </w:pPr>
      <w:r w:rsidRPr="005E744A">
        <w:rPr>
          <w:rFonts w:cs="Arial"/>
          <w:b w:val="0"/>
          <w:bCs/>
          <w:color w:val="auto"/>
          <w:sz w:val="22"/>
        </w:rPr>
        <w:t>evidence of animal welfare issues</w:t>
      </w:r>
    </w:p>
    <w:p w14:paraId="7C72CFAB" w14:textId="77777777" w:rsidR="00B03642" w:rsidRPr="005E744A" w:rsidRDefault="00B03642" w:rsidP="00B03642">
      <w:pPr>
        <w:pStyle w:val="SIText-Bold"/>
        <w:numPr>
          <w:ilvl w:val="0"/>
          <w:numId w:val="16"/>
        </w:numPr>
        <w:rPr>
          <w:rFonts w:cs="Arial"/>
          <w:b w:val="0"/>
          <w:bCs/>
          <w:color w:val="auto"/>
          <w:sz w:val="22"/>
        </w:rPr>
      </w:pPr>
      <w:r w:rsidRPr="005E744A">
        <w:rPr>
          <w:rFonts w:cs="Arial"/>
          <w:b w:val="0"/>
          <w:bCs/>
          <w:color w:val="auto"/>
          <w:sz w:val="22"/>
        </w:rPr>
        <w:t>determine which carcase needs to be retained</w:t>
      </w:r>
    </w:p>
    <w:p w14:paraId="306435D2" w14:textId="69E82498" w:rsidR="00C602DE" w:rsidRPr="001425D3" w:rsidRDefault="00C602DE" w:rsidP="00C602DE">
      <w:pPr>
        <w:pStyle w:val="SIText-Bold"/>
        <w:rPr>
          <w:rFonts w:cs="Arial"/>
          <w:color w:val="000000" w:themeColor="text2"/>
          <w:sz w:val="22"/>
        </w:rPr>
      </w:pPr>
    </w:p>
    <w:p w14:paraId="1CACF4A4" w14:textId="7E1CC9CB" w:rsidR="002D4A5E" w:rsidRPr="005E744A" w:rsidRDefault="002D4A5E" w:rsidP="008329C5">
      <w:pPr>
        <w:pStyle w:val="Heading4"/>
        <w:rPr>
          <w:rFonts w:ascii="Arial" w:hAnsi="Arial" w:cs="Arial"/>
        </w:rPr>
      </w:pPr>
      <w:r w:rsidRPr="005E744A">
        <w:rPr>
          <w:rFonts w:ascii="Arial" w:hAnsi="Arial" w:cs="Arial"/>
        </w:rPr>
        <w:t>Knowledge evidence</w:t>
      </w:r>
    </w:p>
    <w:p w14:paraId="120D36F3" w14:textId="10901842" w:rsidR="001425D3" w:rsidRPr="001425D3" w:rsidRDefault="001425D3" w:rsidP="002D4A5E">
      <w:pPr>
        <w:pStyle w:val="BodyTextSI"/>
        <w:rPr>
          <w:rFonts w:ascii="Arial" w:hAnsi="Arial" w:cs="Arial"/>
          <w:color w:val="000000" w:themeColor="text2"/>
        </w:rPr>
      </w:pPr>
      <w:r w:rsidRPr="001425D3">
        <w:rPr>
          <w:rFonts w:cs="Arial"/>
          <w:color w:val="000000" w:themeColor="text2"/>
        </w:rPr>
        <w:t>An individual must be able to demonstrate the knowledge required to perform the tasks outlined in the elements and performance criteria of this unit. This includes knowledge of:</w:t>
      </w:r>
      <w:r w:rsidRPr="001425D3" w:rsidDel="001425D3">
        <w:rPr>
          <w:rFonts w:cs="Arial"/>
          <w:color w:val="000000" w:themeColor="text2"/>
        </w:rPr>
        <w:t xml:space="preserve"> </w:t>
      </w:r>
    </w:p>
    <w:p w14:paraId="16A843B9" w14:textId="1991D00E" w:rsidR="00B03642" w:rsidRPr="005E744A" w:rsidRDefault="00B03642" w:rsidP="00B03642">
      <w:pPr>
        <w:pStyle w:val="SIText"/>
        <w:numPr>
          <w:ilvl w:val="0"/>
          <w:numId w:val="17"/>
        </w:numPr>
        <w:rPr>
          <w:rFonts w:cs="Arial"/>
          <w:color w:val="auto"/>
          <w:sz w:val="22"/>
        </w:rPr>
      </w:pPr>
      <w:r w:rsidRPr="005E744A">
        <w:rPr>
          <w:rFonts w:cs="Arial"/>
          <w:color w:val="auto"/>
          <w:sz w:val="22"/>
        </w:rPr>
        <w:t xml:space="preserve">relevant sections of </w:t>
      </w:r>
      <w:r w:rsidR="001425D3" w:rsidRPr="005E744A">
        <w:rPr>
          <w:rFonts w:cs="Arial"/>
          <w:color w:val="auto"/>
          <w:sz w:val="22"/>
        </w:rPr>
        <w:t>Australian Standards for</w:t>
      </w:r>
      <w:r w:rsidRPr="005E744A">
        <w:rPr>
          <w:rFonts w:cs="Arial"/>
          <w:color w:val="auto"/>
          <w:sz w:val="22"/>
        </w:rPr>
        <w:t xml:space="preserve"> Hygienic Production of Wild Game Meat for Human Consumption</w:t>
      </w:r>
    </w:p>
    <w:p w14:paraId="503AC807"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importance of the process and the need to control the unloading process to ensure adequate inspection</w:t>
      </w:r>
    </w:p>
    <w:p w14:paraId="7A189ABE"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relevant work instruction and Standard Operating Procedures (SOPs)</w:t>
      </w:r>
    </w:p>
    <w:p w14:paraId="1CF561F0"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state wildlife/conservation authority requirements</w:t>
      </w:r>
    </w:p>
    <w:p w14:paraId="0CBAF1DB"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company Food Safety Approved Program requirements</w:t>
      </w:r>
    </w:p>
    <w:p w14:paraId="7ADD24D7"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workplace health and safety hazards associated with unloading</w:t>
      </w:r>
    </w:p>
    <w:p w14:paraId="10DB347C"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lighting requirements</w:t>
      </w:r>
    </w:p>
    <w:p w14:paraId="44792D92"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temperature requirements</w:t>
      </w:r>
    </w:p>
    <w:p w14:paraId="77D6208A"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sampling and temperature check procedures and reporting requirements</w:t>
      </w:r>
    </w:p>
    <w:p w14:paraId="6CAB3A8D"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micro testing arrangements</w:t>
      </w:r>
    </w:p>
    <w:p w14:paraId="7FF22D21"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rejection and disposal processes</w:t>
      </w:r>
    </w:p>
    <w:p w14:paraId="08BA3936"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carcase retain procedures</w:t>
      </w:r>
    </w:p>
    <w:p w14:paraId="6B318795"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calibration requirements</w:t>
      </w:r>
    </w:p>
    <w:p w14:paraId="662B5D75"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processes for scales preparation and carcase weighing</w:t>
      </w:r>
    </w:p>
    <w:p w14:paraId="28AD34EF"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weight requirements and underweight reporting procedures</w:t>
      </w:r>
    </w:p>
    <w:p w14:paraId="17D49017"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lastRenderedPageBreak/>
        <w:t>company and regulatory reporting requirements</w:t>
      </w:r>
    </w:p>
    <w:p w14:paraId="50A87EF9"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approved tag requirements</w:t>
      </w:r>
    </w:p>
    <w:p w14:paraId="6B1BEE45"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inspection records requirements</w:t>
      </w:r>
    </w:p>
    <w:p w14:paraId="2990C8C6"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evidence of diseases and conditions</w:t>
      </w:r>
    </w:p>
    <w:p w14:paraId="32732993"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causes of contamination</w:t>
      </w:r>
    </w:p>
    <w:p w14:paraId="070EB77C"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anatomy of game animals sufficient to provide meaningful and objective feedback to harvesters and depot managers</w:t>
      </w:r>
    </w:p>
    <w:p w14:paraId="5AA1C3AC" w14:textId="77777777" w:rsidR="00B03642" w:rsidRPr="005E744A" w:rsidRDefault="00B03642" w:rsidP="00B03642">
      <w:pPr>
        <w:pStyle w:val="SIText"/>
        <w:numPr>
          <w:ilvl w:val="0"/>
          <w:numId w:val="17"/>
        </w:numPr>
        <w:rPr>
          <w:rFonts w:cs="Arial"/>
          <w:color w:val="auto"/>
          <w:sz w:val="22"/>
        </w:rPr>
      </w:pPr>
      <w:r w:rsidRPr="005E744A">
        <w:rPr>
          <w:rFonts w:cs="Arial"/>
          <w:color w:val="auto"/>
          <w:sz w:val="22"/>
        </w:rPr>
        <w:t>identification and traceability regulations/requirements</w:t>
      </w:r>
    </w:p>
    <w:p w14:paraId="0ADC7D19" w14:textId="77777777" w:rsidR="00B03642" w:rsidRPr="001425D3" w:rsidRDefault="00B03642" w:rsidP="00B03642">
      <w:pPr>
        <w:pStyle w:val="SIText"/>
        <w:numPr>
          <w:ilvl w:val="0"/>
          <w:numId w:val="17"/>
        </w:numPr>
        <w:rPr>
          <w:rFonts w:cs="Arial"/>
          <w:color w:val="0000FF"/>
          <w:sz w:val="22"/>
        </w:rPr>
      </w:pPr>
      <w:r w:rsidRPr="005E744A">
        <w:rPr>
          <w:rFonts w:cs="Arial"/>
          <w:color w:val="auto"/>
          <w:sz w:val="22"/>
        </w:rPr>
        <w:t>nature of data logger information</w:t>
      </w:r>
    </w:p>
    <w:p w14:paraId="4B90464B" w14:textId="77777777" w:rsidR="002D4A5E" w:rsidRPr="001425D3" w:rsidRDefault="002D4A5E" w:rsidP="002D4A5E">
      <w:pPr>
        <w:pStyle w:val="SIText"/>
        <w:rPr>
          <w:rFonts w:cs="Arial"/>
        </w:rPr>
      </w:pPr>
    </w:p>
    <w:p w14:paraId="05D1035D" w14:textId="77777777" w:rsidR="008329C5" w:rsidRPr="005E744A" w:rsidRDefault="008329C5" w:rsidP="008329C5">
      <w:pPr>
        <w:pStyle w:val="Heading4"/>
        <w:rPr>
          <w:rFonts w:ascii="Arial" w:hAnsi="Arial" w:cs="Arial"/>
        </w:rPr>
      </w:pPr>
      <w:r w:rsidRPr="005E744A">
        <w:rPr>
          <w:rFonts w:ascii="Arial" w:hAnsi="Arial" w:cs="Arial"/>
        </w:rPr>
        <w:t>Assessment conditions</w:t>
      </w:r>
    </w:p>
    <w:p w14:paraId="2FF50427" w14:textId="77777777" w:rsidR="001425D3" w:rsidRPr="005E744A" w:rsidRDefault="001425D3" w:rsidP="001425D3">
      <w:pPr>
        <w:rPr>
          <w:rFonts w:ascii="Arial" w:hAnsi="Arial" w:cs="Arial"/>
        </w:rPr>
      </w:pPr>
      <w:r w:rsidRPr="005E744A">
        <w:rPr>
          <w:rFonts w:ascii="Arial" w:hAnsi="Arial" w:cs="Arial"/>
        </w:rPr>
        <w:t>Assessors of this unit must satisfy the requirements for assessors in applicable vocational education and training legislation, frameworks and/or standards.</w:t>
      </w:r>
    </w:p>
    <w:p w14:paraId="65AD1A51" w14:textId="77777777" w:rsidR="001425D3" w:rsidRPr="005E744A" w:rsidRDefault="001425D3" w:rsidP="005E744A">
      <w:pPr>
        <w:rPr>
          <w:rFonts w:ascii="Arial" w:hAnsi="Arial" w:cs="Arial"/>
          <w:b/>
        </w:rPr>
      </w:pPr>
      <w:r w:rsidRPr="005E744A">
        <w:rPr>
          <w:rFonts w:ascii="Arial" w:hAnsi="Arial" w:cs="Arial"/>
          <w:b/>
          <w:color w:val="000000" w:themeColor="text2"/>
        </w:rPr>
        <w:t xml:space="preserve">Mandatory workplace requirements: </w:t>
      </w:r>
    </w:p>
    <w:p w14:paraId="3CD78093" w14:textId="77777777" w:rsidR="001425D3" w:rsidRPr="001425D3" w:rsidRDefault="001425D3" w:rsidP="005E744A">
      <w:pPr>
        <w:rPr>
          <w:rFonts w:ascii="Arial" w:hAnsi="Arial" w:cs="Arial"/>
        </w:rPr>
      </w:pPr>
      <w:r w:rsidRPr="001425D3">
        <w:rPr>
          <w:rFonts w:ascii="Arial" w:hAnsi="Arial" w:cs="Arial"/>
        </w:rPr>
        <w:t xml:space="preserve">Mandatory workplace requirements apply to this unit of competency. </w:t>
      </w:r>
    </w:p>
    <w:p w14:paraId="326C5780" w14:textId="7D79C933" w:rsidR="001425D3" w:rsidRPr="001425D3" w:rsidRDefault="001425D3" w:rsidP="005E744A">
      <w:pPr>
        <w:rPr>
          <w:rFonts w:ascii="Arial" w:hAnsi="Arial" w:cs="Arial"/>
        </w:rPr>
      </w:pPr>
      <w:r w:rsidRPr="001425D3">
        <w:rPr>
          <w:rFonts w:ascii="Arial" w:hAnsi="Arial" w:cs="Arial"/>
        </w:rPr>
        <w:t>Performance must be demonstrated in a</w:t>
      </w:r>
      <w:r w:rsidRPr="001425D3">
        <w:rPr>
          <w:rFonts w:ascii="Arial" w:hAnsi="Arial" w:cs="Arial"/>
          <w:color w:val="000000" w:themeColor="text2"/>
        </w:rPr>
        <w:t xml:space="preserve"> wild game processing premises receiving wild game carcases either from field depots or from the </w:t>
      </w:r>
      <w:proofErr w:type="spellStart"/>
      <w:r w:rsidRPr="001425D3">
        <w:rPr>
          <w:rFonts w:ascii="Arial" w:hAnsi="Arial" w:cs="Arial"/>
          <w:color w:val="000000" w:themeColor="text2"/>
        </w:rPr>
        <w:t>fild</w:t>
      </w:r>
      <w:proofErr w:type="spellEnd"/>
      <w:r w:rsidRPr="001425D3">
        <w:rPr>
          <w:rFonts w:ascii="Arial" w:hAnsi="Arial" w:cs="Arial"/>
          <w:color w:val="000000" w:themeColor="text2"/>
        </w:rPr>
        <w:t xml:space="preserve"> </w:t>
      </w:r>
      <w:r w:rsidRPr="001425D3">
        <w:rPr>
          <w:rFonts w:ascii="Arial" w:hAnsi="Arial" w:cs="Arial"/>
        </w:rPr>
        <w:t>under normal production conditions.</w:t>
      </w:r>
    </w:p>
    <w:p w14:paraId="0165AA03" w14:textId="77777777" w:rsidR="001425D3" w:rsidRPr="001425D3" w:rsidRDefault="001425D3" w:rsidP="001425D3">
      <w:pPr>
        <w:rPr>
          <w:rFonts w:ascii="Arial" w:hAnsi="Arial" w:cs="Arial"/>
          <w:color w:val="000000" w:themeColor="text2"/>
        </w:rPr>
      </w:pPr>
      <w:r w:rsidRPr="001425D3">
        <w:rPr>
          <w:rFonts w:ascii="Arial" w:hAnsi="Arial" w:cs="Arial"/>
          <w:color w:val="000000" w:themeColor="text2"/>
        </w:rPr>
        <w:t>Assessment must ensure access to:</w:t>
      </w:r>
    </w:p>
    <w:p w14:paraId="3437E6C5" w14:textId="2964CF35" w:rsidR="001425D3" w:rsidRPr="001425D3" w:rsidRDefault="001425D3" w:rsidP="001425D3">
      <w:pPr>
        <w:pStyle w:val="ListParagraph"/>
        <w:numPr>
          <w:ilvl w:val="0"/>
          <w:numId w:val="19"/>
        </w:numPr>
        <w:rPr>
          <w:rFonts w:ascii="Arial" w:hAnsi="Arial" w:cs="Arial"/>
          <w:color w:val="000000" w:themeColor="text2"/>
        </w:rPr>
      </w:pPr>
      <w:r>
        <w:rPr>
          <w:rFonts w:ascii="Arial" w:hAnsi="Arial" w:cs="Arial"/>
          <w:color w:val="000000" w:themeColor="text2"/>
        </w:rPr>
        <w:t>wild game carcases</w:t>
      </w:r>
      <w:r w:rsidRPr="001425D3">
        <w:rPr>
          <w:rFonts w:ascii="Arial" w:hAnsi="Arial" w:cs="Arial"/>
          <w:color w:val="000000" w:themeColor="text2"/>
        </w:rPr>
        <w:t xml:space="preserve"> as required by performance evidence</w:t>
      </w:r>
    </w:p>
    <w:p w14:paraId="5F9CD773" w14:textId="77777777" w:rsidR="001425D3" w:rsidRPr="001425D3" w:rsidRDefault="001425D3" w:rsidP="001425D3">
      <w:pPr>
        <w:pStyle w:val="ListParagraph"/>
        <w:numPr>
          <w:ilvl w:val="0"/>
          <w:numId w:val="19"/>
        </w:numPr>
        <w:rPr>
          <w:rFonts w:ascii="Arial" w:hAnsi="Arial" w:cs="Arial"/>
          <w:color w:val="000000" w:themeColor="text2"/>
        </w:rPr>
      </w:pPr>
      <w:r w:rsidRPr="001425D3">
        <w:rPr>
          <w:rFonts w:ascii="Arial" w:hAnsi="Arial" w:cs="Arial"/>
          <w:color w:val="000000" w:themeColor="text2"/>
        </w:rPr>
        <w:t>PPE applicable to job requirements</w:t>
      </w:r>
    </w:p>
    <w:p w14:paraId="1F0251D9" w14:textId="77777777" w:rsidR="001425D3" w:rsidRPr="001425D3" w:rsidRDefault="001425D3" w:rsidP="001425D3">
      <w:pPr>
        <w:pStyle w:val="ListParagraph"/>
        <w:numPr>
          <w:ilvl w:val="0"/>
          <w:numId w:val="19"/>
        </w:numPr>
        <w:rPr>
          <w:rFonts w:ascii="Arial" w:hAnsi="Arial" w:cs="Arial"/>
          <w:color w:val="000000" w:themeColor="text2"/>
        </w:rPr>
      </w:pPr>
      <w:r w:rsidRPr="001425D3">
        <w:rPr>
          <w:rFonts w:ascii="Arial" w:hAnsi="Arial" w:cs="Arial"/>
          <w:color w:val="000000" w:themeColor="text2"/>
        </w:rPr>
        <w:t>tools and equipment applicable to job requirements</w:t>
      </w:r>
    </w:p>
    <w:p w14:paraId="370AC5C1" w14:textId="6B79916B" w:rsidR="001425D3" w:rsidRPr="001425D3" w:rsidRDefault="001425D3" w:rsidP="001425D3">
      <w:pPr>
        <w:pStyle w:val="ListParagraph"/>
        <w:numPr>
          <w:ilvl w:val="0"/>
          <w:numId w:val="21"/>
        </w:numPr>
        <w:rPr>
          <w:rFonts w:ascii="Arial" w:hAnsi="Arial" w:cs="Arial"/>
          <w:color w:val="000000" w:themeColor="text2"/>
        </w:rPr>
      </w:pPr>
      <w:r w:rsidRPr="001425D3">
        <w:rPr>
          <w:rFonts w:ascii="Arial" w:hAnsi="Arial" w:cs="Arial"/>
          <w:color w:val="000000" w:themeColor="text2"/>
        </w:rPr>
        <w:t xml:space="preserve">organisational policies and procedures relevant </w:t>
      </w:r>
      <w:r>
        <w:rPr>
          <w:rFonts w:ascii="Arial" w:hAnsi="Arial" w:cs="Arial"/>
          <w:color w:val="000000" w:themeColor="text2"/>
        </w:rPr>
        <w:t>receiving and inspecting wild game carcases</w:t>
      </w:r>
    </w:p>
    <w:p w14:paraId="33514160" w14:textId="77777777" w:rsidR="001425D3" w:rsidRPr="001425D3" w:rsidRDefault="001425D3" w:rsidP="001425D3">
      <w:pPr>
        <w:pStyle w:val="ListParagraph"/>
        <w:numPr>
          <w:ilvl w:val="0"/>
          <w:numId w:val="21"/>
        </w:numPr>
        <w:rPr>
          <w:rFonts w:ascii="Arial" w:hAnsi="Arial" w:cs="Arial"/>
          <w:color w:val="000000" w:themeColor="text2"/>
        </w:rPr>
      </w:pPr>
      <w:r w:rsidRPr="001425D3">
        <w:rPr>
          <w:rFonts w:ascii="Arial" w:hAnsi="Arial" w:cs="Arial"/>
          <w:color w:val="000000" w:themeColor="text2"/>
        </w:rPr>
        <w:t xml:space="preserve">work orders or specifications used in the workplace </w:t>
      </w:r>
    </w:p>
    <w:p w14:paraId="4F45C58F" w14:textId="77777777" w:rsidR="001425D3" w:rsidRPr="001425D3" w:rsidRDefault="001425D3" w:rsidP="001425D3">
      <w:pPr>
        <w:pStyle w:val="ListParagraph"/>
        <w:numPr>
          <w:ilvl w:val="0"/>
          <w:numId w:val="20"/>
        </w:numPr>
        <w:rPr>
          <w:rFonts w:ascii="Arial" w:hAnsi="Arial" w:cs="Arial"/>
          <w:color w:val="000000" w:themeColor="text2"/>
        </w:rPr>
      </w:pPr>
      <w:r w:rsidRPr="001425D3">
        <w:rPr>
          <w:rFonts w:ascii="Arial" w:hAnsi="Arial" w:cs="Arial"/>
          <w:color w:val="000000" w:themeColor="text2"/>
        </w:rPr>
        <w:t>a workplace supervisor.</w:t>
      </w:r>
    </w:p>
    <w:p w14:paraId="304F0D9E" w14:textId="77777777" w:rsidR="00350925" w:rsidRPr="005E744A" w:rsidRDefault="00350925" w:rsidP="00695D51">
      <w:pPr>
        <w:pStyle w:val="BodyTextSI"/>
        <w:rPr>
          <w:rFonts w:ascii="Arial" w:hAnsi="Arial" w:cs="Arial"/>
        </w:rPr>
      </w:pPr>
    </w:p>
    <w:p w14:paraId="42C51508" w14:textId="4B35740B" w:rsidR="00B85A2F" w:rsidRPr="001425D3" w:rsidRDefault="001A307E" w:rsidP="00526094">
      <w:pPr>
        <w:pStyle w:val="Heading4"/>
        <w:rPr>
          <w:rFonts w:ascii="Arial" w:hAnsi="Arial" w:cs="Arial"/>
          <w:color w:val="000000" w:themeColor="text2"/>
        </w:rPr>
      </w:pPr>
      <w:r w:rsidRPr="001425D3">
        <w:rPr>
          <w:rFonts w:ascii="Arial" w:hAnsi="Arial" w:cs="Arial"/>
          <w:color w:val="000000" w:themeColor="text2"/>
        </w:rPr>
        <w:t>Unit m</w:t>
      </w:r>
      <w:r w:rsidR="00922C8D" w:rsidRPr="001425D3">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64"/>
        <w:gridCol w:w="2195"/>
        <w:gridCol w:w="1500"/>
        <w:gridCol w:w="3579"/>
      </w:tblGrid>
      <w:tr w:rsidR="00E5158E" w:rsidRPr="001425D3" w14:paraId="2B60ACCF" w14:textId="16D47C00" w:rsidTr="007A513D">
        <w:trPr>
          <w:trHeight w:val="1073"/>
        </w:trPr>
        <w:tc>
          <w:tcPr>
            <w:tcW w:w="2195" w:type="dxa"/>
          </w:tcPr>
          <w:p w14:paraId="22ADD666" w14:textId="77777777" w:rsidR="00E5158E" w:rsidRPr="001425D3" w:rsidRDefault="00E5158E" w:rsidP="00C04160">
            <w:pPr>
              <w:pStyle w:val="BodyTextSI"/>
              <w:rPr>
                <w:rFonts w:ascii="Arial" w:hAnsi="Arial" w:cs="Arial"/>
                <w:b/>
                <w:bCs/>
                <w:color w:val="000000" w:themeColor="text2"/>
              </w:rPr>
            </w:pPr>
            <w:r w:rsidRPr="001425D3">
              <w:rPr>
                <w:rFonts w:ascii="Arial" w:hAnsi="Arial" w:cs="Arial"/>
                <w:b/>
                <w:bCs/>
                <w:color w:val="000000" w:themeColor="text2"/>
              </w:rPr>
              <w:t>Code and title current version</w:t>
            </w:r>
          </w:p>
        </w:tc>
        <w:tc>
          <w:tcPr>
            <w:tcW w:w="2195" w:type="dxa"/>
          </w:tcPr>
          <w:p w14:paraId="0206D43C" w14:textId="77777777" w:rsidR="00E5158E" w:rsidRPr="001425D3" w:rsidRDefault="00E5158E" w:rsidP="00C04160">
            <w:pPr>
              <w:pStyle w:val="BodyTextSI"/>
              <w:rPr>
                <w:rFonts w:ascii="Arial" w:hAnsi="Arial" w:cs="Arial"/>
                <w:b/>
                <w:bCs/>
                <w:color w:val="000000" w:themeColor="text2"/>
              </w:rPr>
            </w:pPr>
            <w:r w:rsidRPr="001425D3">
              <w:rPr>
                <w:rFonts w:ascii="Arial" w:hAnsi="Arial" w:cs="Arial"/>
                <w:b/>
                <w:bCs/>
                <w:color w:val="000000" w:themeColor="text2"/>
              </w:rPr>
              <w:t>Code and title previous version</w:t>
            </w:r>
          </w:p>
        </w:tc>
        <w:tc>
          <w:tcPr>
            <w:tcW w:w="1500" w:type="dxa"/>
          </w:tcPr>
          <w:p w14:paraId="2DF6A043" w14:textId="77562530" w:rsidR="00E5158E" w:rsidRPr="001425D3" w:rsidRDefault="00E5158E" w:rsidP="00C04160">
            <w:pPr>
              <w:pStyle w:val="BodyTextSI"/>
              <w:rPr>
                <w:rFonts w:ascii="Arial" w:hAnsi="Arial" w:cs="Arial"/>
                <w:b/>
                <w:bCs/>
                <w:color w:val="000000" w:themeColor="text2"/>
              </w:rPr>
            </w:pPr>
            <w:r w:rsidRPr="001425D3">
              <w:rPr>
                <w:rFonts w:ascii="Arial" w:hAnsi="Arial" w:cs="Arial"/>
                <w:b/>
                <w:bCs/>
                <w:color w:val="000000" w:themeColor="text2"/>
              </w:rPr>
              <w:t>Equivalence status</w:t>
            </w:r>
          </w:p>
        </w:tc>
        <w:tc>
          <w:tcPr>
            <w:tcW w:w="3579" w:type="dxa"/>
          </w:tcPr>
          <w:p w14:paraId="70A5D43A" w14:textId="00F808A3" w:rsidR="00E5158E" w:rsidRPr="001425D3" w:rsidRDefault="00E5158E" w:rsidP="00C04160">
            <w:pPr>
              <w:pStyle w:val="BodyTextSI"/>
              <w:rPr>
                <w:rFonts w:ascii="Arial" w:hAnsi="Arial" w:cs="Arial"/>
                <w:b/>
                <w:bCs/>
                <w:color w:val="000000" w:themeColor="text2"/>
              </w:rPr>
            </w:pPr>
            <w:r w:rsidRPr="001425D3">
              <w:rPr>
                <w:rFonts w:ascii="Arial" w:hAnsi="Arial" w:cs="Arial"/>
                <w:b/>
                <w:bCs/>
                <w:color w:val="000000" w:themeColor="text2"/>
              </w:rPr>
              <w:t>Comments</w:t>
            </w:r>
          </w:p>
        </w:tc>
      </w:tr>
      <w:tr w:rsidR="001425D3" w:rsidRPr="001425D3" w14:paraId="3010ADC2" w14:textId="77777777" w:rsidTr="00AC2E59">
        <w:trPr>
          <w:trHeight w:val="1052"/>
        </w:trPr>
        <w:tc>
          <w:tcPr>
            <w:tcW w:w="2195" w:type="dxa"/>
          </w:tcPr>
          <w:p w14:paraId="409EF6ED" w14:textId="0FD0818B" w:rsidR="001425D3" w:rsidRPr="005E744A" w:rsidRDefault="00F22405" w:rsidP="001425D3">
            <w:pPr>
              <w:rPr>
                <w:rFonts w:ascii="Arial" w:hAnsi="Arial" w:cs="Arial"/>
                <w:color w:val="000000" w:themeColor="text2"/>
              </w:rPr>
            </w:pPr>
            <w:r w:rsidRPr="00F22405">
              <w:rPr>
                <w:rFonts w:ascii="Arial" w:hAnsi="Arial" w:cs="Arial"/>
                <w:color w:val="000000" w:themeColor="text2"/>
              </w:rPr>
              <w:t>AMPGAM3X02</w:t>
            </w:r>
            <w:r w:rsidR="001425D3" w:rsidRPr="001425D3">
              <w:rPr>
                <w:rFonts w:ascii="Arial" w:hAnsi="Arial" w:cs="Arial"/>
                <w:color w:val="000000" w:themeColor="text2"/>
              </w:rPr>
              <w:t> Receive and inspect wild game carcases at a processing plant</w:t>
            </w:r>
          </w:p>
        </w:tc>
        <w:tc>
          <w:tcPr>
            <w:tcW w:w="2195" w:type="dxa"/>
          </w:tcPr>
          <w:p w14:paraId="2D73B86B" w14:textId="7BA79C53" w:rsidR="001425D3" w:rsidRPr="005E744A" w:rsidRDefault="001425D3" w:rsidP="001425D3">
            <w:pPr>
              <w:rPr>
                <w:rFonts w:ascii="Arial" w:hAnsi="Arial" w:cs="Arial"/>
                <w:color w:val="000000" w:themeColor="text2"/>
              </w:rPr>
            </w:pPr>
            <w:r w:rsidRPr="001425D3">
              <w:rPr>
                <w:rFonts w:ascii="Arial" w:hAnsi="Arial" w:cs="Arial"/>
                <w:color w:val="000000" w:themeColor="text2"/>
              </w:rPr>
              <w:t>AMPG304 Receive and inspect wild game carcases at a processing plant</w:t>
            </w:r>
          </w:p>
        </w:tc>
        <w:tc>
          <w:tcPr>
            <w:tcW w:w="1500" w:type="dxa"/>
          </w:tcPr>
          <w:p w14:paraId="4B769DF0" w14:textId="28F82DAC" w:rsidR="001425D3" w:rsidRPr="001425D3" w:rsidRDefault="001425D3" w:rsidP="001425D3">
            <w:pPr>
              <w:rPr>
                <w:rFonts w:ascii="Arial" w:hAnsi="Arial" w:cs="Arial"/>
                <w:color w:val="000000" w:themeColor="text2"/>
              </w:rPr>
            </w:pPr>
            <w:r w:rsidRPr="001425D3">
              <w:rPr>
                <w:rFonts w:ascii="Arial" w:hAnsi="Arial" w:cs="Arial"/>
                <w:color w:val="000000" w:themeColor="text2"/>
              </w:rPr>
              <w:t>Equivalent</w:t>
            </w:r>
          </w:p>
        </w:tc>
        <w:tc>
          <w:tcPr>
            <w:tcW w:w="3579" w:type="dxa"/>
          </w:tcPr>
          <w:p w14:paraId="2095DB74" w14:textId="23D3961E" w:rsidR="001425D3" w:rsidRPr="001425D3" w:rsidRDefault="001425D3" w:rsidP="001425D3">
            <w:pPr>
              <w:rPr>
                <w:rFonts w:ascii="Arial" w:hAnsi="Arial" w:cs="Arial"/>
                <w:color w:val="000000" w:themeColor="text2"/>
              </w:rPr>
            </w:pPr>
            <w:r w:rsidRPr="001425D3">
              <w:rPr>
                <w:rFonts w:ascii="Arial" w:hAnsi="Arial" w:cs="Arial"/>
                <w:color w:val="000000" w:themeColor="text2"/>
              </w:rPr>
              <w:t>Updated to meet 2025 Training Package Organising Framework standards. Performance and knowledge evidence requirements consistent with previous version</w:t>
            </w:r>
          </w:p>
        </w:tc>
      </w:tr>
    </w:tbl>
    <w:p w14:paraId="1D8F46F5" w14:textId="77777777" w:rsidR="00B85A2F" w:rsidRPr="001425D3" w:rsidRDefault="00B85A2F" w:rsidP="00D024B9">
      <w:pPr>
        <w:pStyle w:val="BodyTextSI"/>
        <w:rPr>
          <w:rFonts w:ascii="Arial" w:hAnsi="Arial" w:cs="Arial"/>
          <w:color w:val="000000" w:themeColor="text2"/>
        </w:rPr>
      </w:pPr>
    </w:p>
    <w:p w14:paraId="0A565D33" w14:textId="4452A7CA" w:rsidR="00B85A2F" w:rsidRPr="001425D3" w:rsidRDefault="00B85A2F" w:rsidP="00B85A2F">
      <w:pPr>
        <w:pStyle w:val="Heading3"/>
        <w:rPr>
          <w:rFonts w:ascii="Arial" w:hAnsi="Arial" w:cs="Arial"/>
          <w:color w:val="000000" w:themeColor="text2"/>
        </w:rPr>
      </w:pPr>
      <w:r w:rsidRPr="001425D3">
        <w:rPr>
          <w:rFonts w:ascii="Arial" w:hAnsi="Arial" w:cs="Arial"/>
          <w:color w:val="000000" w:themeColor="text2"/>
        </w:rPr>
        <w:lastRenderedPageBreak/>
        <w:t>Overview information</w:t>
      </w:r>
    </w:p>
    <w:p w14:paraId="6360339A" w14:textId="77777777" w:rsidR="00B85A2F" w:rsidRPr="001425D3" w:rsidRDefault="00B85A2F" w:rsidP="00B85A2F">
      <w:pPr>
        <w:pStyle w:val="Heading4"/>
        <w:rPr>
          <w:rFonts w:ascii="Arial" w:hAnsi="Arial" w:cs="Arial"/>
          <w:color w:val="000000" w:themeColor="text2"/>
        </w:rPr>
      </w:pPr>
      <w:r w:rsidRPr="001425D3">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425D3" w14:paraId="2860BE6D" w14:textId="77777777" w:rsidTr="00C32357">
        <w:tc>
          <w:tcPr>
            <w:tcW w:w="2972" w:type="dxa"/>
          </w:tcPr>
          <w:p w14:paraId="7CA8953A" w14:textId="77777777" w:rsidR="00B85A2F" w:rsidRPr="001425D3" w:rsidRDefault="00B85A2F" w:rsidP="00547C62">
            <w:pPr>
              <w:pStyle w:val="BodyTextSI"/>
              <w:rPr>
                <w:rFonts w:ascii="Arial" w:hAnsi="Arial" w:cs="Arial"/>
                <w:b/>
                <w:bCs/>
                <w:color w:val="000000" w:themeColor="text2"/>
              </w:rPr>
            </w:pPr>
            <w:r w:rsidRPr="001425D3">
              <w:rPr>
                <w:rFonts w:ascii="Arial" w:hAnsi="Arial" w:cs="Arial"/>
                <w:b/>
                <w:bCs/>
                <w:color w:val="000000" w:themeColor="text2"/>
              </w:rPr>
              <w:t>Release</w:t>
            </w:r>
          </w:p>
        </w:tc>
        <w:tc>
          <w:tcPr>
            <w:tcW w:w="6430" w:type="dxa"/>
          </w:tcPr>
          <w:p w14:paraId="6A71BCB1" w14:textId="77777777" w:rsidR="00B85A2F" w:rsidRPr="001425D3" w:rsidRDefault="00B85A2F" w:rsidP="00547C62">
            <w:pPr>
              <w:pStyle w:val="BodyTextSI"/>
              <w:rPr>
                <w:rFonts w:ascii="Arial" w:hAnsi="Arial" w:cs="Arial"/>
                <w:b/>
                <w:bCs/>
                <w:color w:val="000000" w:themeColor="text2"/>
              </w:rPr>
            </w:pPr>
            <w:r w:rsidRPr="001425D3">
              <w:rPr>
                <w:rFonts w:ascii="Arial" w:hAnsi="Arial" w:cs="Arial"/>
                <w:b/>
                <w:bCs/>
                <w:color w:val="000000" w:themeColor="text2"/>
              </w:rPr>
              <w:t>Comments</w:t>
            </w:r>
          </w:p>
        </w:tc>
      </w:tr>
      <w:tr w:rsidR="000F3886" w:rsidRPr="001425D3" w14:paraId="5CF529C7" w14:textId="77777777" w:rsidTr="00C32357">
        <w:tc>
          <w:tcPr>
            <w:tcW w:w="2972" w:type="dxa"/>
          </w:tcPr>
          <w:p w14:paraId="22761332" w14:textId="457B2B9A" w:rsidR="00B85A2F" w:rsidRPr="001425D3" w:rsidRDefault="00AC2E59" w:rsidP="001425D3">
            <w:pPr>
              <w:rPr>
                <w:rFonts w:ascii="Arial" w:hAnsi="Arial" w:cs="Arial"/>
                <w:color w:val="000000" w:themeColor="text2"/>
              </w:rPr>
            </w:pPr>
            <w:r w:rsidRPr="001425D3">
              <w:rPr>
                <w:rFonts w:ascii="Arial" w:hAnsi="Arial" w:cs="Arial"/>
                <w:color w:val="000000" w:themeColor="text2"/>
              </w:rPr>
              <w:t>Release 1</w:t>
            </w:r>
          </w:p>
        </w:tc>
        <w:tc>
          <w:tcPr>
            <w:tcW w:w="6430" w:type="dxa"/>
          </w:tcPr>
          <w:p w14:paraId="26CB3677" w14:textId="2E58E324" w:rsidR="00B85A2F" w:rsidRPr="001425D3" w:rsidRDefault="00AC2E59" w:rsidP="001425D3">
            <w:pPr>
              <w:rPr>
                <w:rFonts w:ascii="Arial" w:hAnsi="Arial" w:cs="Arial"/>
                <w:color w:val="000000" w:themeColor="text2"/>
              </w:rPr>
            </w:pPr>
            <w:r w:rsidRPr="001425D3">
              <w:rPr>
                <w:rFonts w:ascii="Arial" w:hAnsi="Arial" w:cs="Arial"/>
                <w:color w:val="000000" w:themeColor="text2"/>
              </w:rPr>
              <w:t>This unit of competency was first released in AMP Australian Meat Processing Training Package Release</w:t>
            </w:r>
            <w:r w:rsidR="001425D3" w:rsidRPr="001425D3">
              <w:rPr>
                <w:rFonts w:ascii="Arial" w:hAnsi="Arial" w:cs="Arial"/>
                <w:color w:val="000000" w:themeColor="text2"/>
              </w:rPr>
              <w:t>10</w:t>
            </w:r>
            <w:r w:rsidRPr="001425D3">
              <w:rPr>
                <w:rFonts w:ascii="Arial" w:hAnsi="Arial" w:cs="Arial"/>
                <w:color w:val="000000" w:themeColor="text2"/>
              </w:rPr>
              <w:t>.0.</w:t>
            </w:r>
          </w:p>
        </w:tc>
      </w:tr>
    </w:tbl>
    <w:p w14:paraId="44509A20" w14:textId="77777777" w:rsidR="00B85A2F" w:rsidRPr="001425D3" w:rsidRDefault="00B85A2F" w:rsidP="00B85A2F">
      <w:pPr>
        <w:pStyle w:val="BodyTextSI"/>
        <w:rPr>
          <w:rFonts w:ascii="Arial" w:hAnsi="Arial" w:cs="Arial"/>
          <w:color w:val="000000" w:themeColor="text2"/>
        </w:rPr>
      </w:pPr>
    </w:p>
    <w:p w14:paraId="3C715895" w14:textId="50F7232E" w:rsidR="00B85A2F" w:rsidRPr="001425D3" w:rsidRDefault="00B85A2F" w:rsidP="00D024B9">
      <w:pPr>
        <w:pStyle w:val="BodyTextSI"/>
        <w:rPr>
          <w:rFonts w:ascii="Arial" w:hAnsi="Arial" w:cs="Arial"/>
          <w:color w:val="000000" w:themeColor="text2"/>
        </w:rPr>
      </w:pPr>
    </w:p>
    <w:sectPr w:rsidR="00B85A2F" w:rsidRPr="001425D3"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5EF41" w14:textId="77777777" w:rsidR="00D07566" w:rsidRDefault="00D07566" w:rsidP="005072F6">
      <w:r>
        <w:separator/>
      </w:r>
    </w:p>
  </w:endnote>
  <w:endnote w:type="continuationSeparator" w:id="0">
    <w:p w14:paraId="4D9C49E0" w14:textId="77777777" w:rsidR="00D07566" w:rsidRDefault="00D0756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panose1 w:val="00000000000000000000"/>
    <w:charset w:val="00"/>
    <w:family w:val="roman"/>
    <w:notTrueType/>
    <w:pitch w:val="default"/>
  </w:font>
  <w:font w:name="Avenir Book">
    <w:altName w:val="Tw Cen MT"/>
    <w:panose1 w:val="00000000000000000000"/>
    <w:charset w:val="00"/>
    <w:family w:val="roman"/>
    <w:notTrueType/>
    <w:pitch w:val="default"/>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25F1" w14:textId="77777777" w:rsidR="00D07566" w:rsidRDefault="00D07566" w:rsidP="005072F6">
      <w:r>
        <w:separator/>
      </w:r>
    </w:p>
  </w:footnote>
  <w:footnote w:type="continuationSeparator" w:id="0">
    <w:p w14:paraId="4874643A" w14:textId="77777777" w:rsidR="00D07566" w:rsidRDefault="00D0756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5BEC04B" w:rsidR="00225717" w:rsidRPr="005E744A" w:rsidRDefault="00D07566">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22405" w:rsidRPr="00F22405">
      <w:t xml:space="preserve"> </w:t>
    </w:r>
    <w:r w:rsidR="00F22405" w:rsidRPr="00F22405">
      <w:rPr>
        <w:rFonts w:ascii="Arial" w:hAnsi="Arial" w:cs="Arial"/>
        <w:b/>
        <w:bCs/>
      </w:rPr>
      <w:t>AMPGAM3X02</w:t>
    </w:r>
    <w:r w:rsidR="00B03642" w:rsidRPr="005E744A">
      <w:rPr>
        <w:rFonts w:ascii="Arial" w:hAnsi="Arial" w:cs="Arial"/>
        <w:b/>
        <w:bCs/>
      </w:rPr>
      <w:t xml:space="preserve"> Receive and inspect wild game carcases at a processing plant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AF4"/>
    <w:multiLevelType w:val="multilevel"/>
    <w:tmpl w:val="1862C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95266"/>
    <w:multiLevelType w:val="multilevel"/>
    <w:tmpl w:val="C35E6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155F0"/>
    <w:multiLevelType w:val="multilevel"/>
    <w:tmpl w:val="411E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3E0996"/>
    <w:multiLevelType w:val="multilevel"/>
    <w:tmpl w:val="CF42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E613D0"/>
    <w:multiLevelType w:val="multilevel"/>
    <w:tmpl w:val="7DC4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E952AE"/>
    <w:multiLevelType w:val="multilevel"/>
    <w:tmpl w:val="478E9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60BD1"/>
    <w:multiLevelType w:val="multilevel"/>
    <w:tmpl w:val="E40A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0"/>
  </w:num>
  <w:num w:numId="2" w16cid:durableId="215511303">
    <w:abstractNumId w:val="20"/>
  </w:num>
  <w:num w:numId="3" w16cid:durableId="1887522741">
    <w:abstractNumId w:val="17"/>
  </w:num>
  <w:num w:numId="4" w16cid:durableId="1771582199">
    <w:abstractNumId w:val="8"/>
  </w:num>
  <w:num w:numId="5" w16cid:durableId="1554998444">
    <w:abstractNumId w:val="14"/>
  </w:num>
  <w:num w:numId="6" w16cid:durableId="1068066149">
    <w:abstractNumId w:val="1"/>
  </w:num>
  <w:num w:numId="7" w16cid:durableId="864095754">
    <w:abstractNumId w:val="6"/>
  </w:num>
  <w:num w:numId="8" w16cid:durableId="120540142">
    <w:abstractNumId w:val="7"/>
  </w:num>
  <w:num w:numId="9" w16cid:durableId="321274567">
    <w:abstractNumId w:val="16"/>
  </w:num>
  <w:num w:numId="10" w16cid:durableId="400180159">
    <w:abstractNumId w:val="11"/>
  </w:num>
  <w:num w:numId="11" w16cid:durableId="1772823301">
    <w:abstractNumId w:val="3"/>
  </w:num>
  <w:num w:numId="12" w16cid:durableId="1448692086">
    <w:abstractNumId w:val="15"/>
  </w:num>
  <w:num w:numId="13" w16cid:durableId="1101684909">
    <w:abstractNumId w:val="4"/>
  </w:num>
  <w:num w:numId="14" w16cid:durableId="773942272">
    <w:abstractNumId w:val="13"/>
  </w:num>
  <w:num w:numId="15" w16cid:durableId="769396459">
    <w:abstractNumId w:val="2"/>
  </w:num>
  <w:num w:numId="16" w16cid:durableId="1231693205">
    <w:abstractNumId w:val="18"/>
  </w:num>
  <w:num w:numId="17" w16cid:durableId="257908976">
    <w:abstractNumId w:val="19"/>
  </w:num>
  <w:num w:numId="18" w16cid:durableId="1682969166">
    <w:abstractNumId w:val="0"/>
  </w:num>
  <w:num w:numId="19" w16cid:durableId="1348558814">
    <w:abstractNumId w:val="9"/>
  </w:num>
  <w:num w:numId="20" w16cid:durableId="140654473">
    <w:abstractNumId w:val="12"/>
  </w:num>
  <w:num w:numId="21" w16cid:durableId="43136443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25D3"/>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16466"/>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402D8"/>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A5F88"/>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282C"/>
    <w:rsid w:val="00464363"/>
    <w:rsid w:val="00465F3C"/>
    <w:rsid w:val="00467996"/>
    <w:rsid w:val="00470D6B"/>
    <w:rsid w:val="004743A9"/>
    <w:rsid w:val="004767AA"/>
    <w:rsid w:val="00480F0A"/>
    <w:rsid w:val="004829F5"/>
    <w:rsid w:val="0049219C"/>
    <w:rsid w:val="004964EF"/>
    <w:rsid w:val="004A37B0"/>
    <w:rsid w:val="004A46F8"/>
    <w:rsid w:val="004A48D4"/>
    <w:rsid w:val="004A4DBA"/>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E744A"/>
    <w:rsid w:val="005F370E"/>
    <w:rsid w:val="005F39AD"/>
    <w:rsid w:val="005F41AD"/>
    <w:rsid w:val="005F4A74"/>
    <w:rsid w:val="005F520D"/>
    <w:rsid w:val="00601E89"/>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3642"/>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648FF"/>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07566"/>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22405"/>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1425D3"/>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3CDF34-3713-4D0F-8407-F2E248E98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78</TotalTime>
  <Pages>5</Pages>
  <Words>840</Words>
  <Characters>5421</Characters>
  <Application>Microsoft Office Word</Application>
  <DocSecurity>0</DocSecurity>
  <Lines>164</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21</cp:revision>
  <dcterms:created xsi:type="dcterms:W3CDTF">2026-07-21T23:02:00Z</dcterms:created>
  <dcterms:modified xsi:type="dcterms:W3CDTF">2026-08-21T07:35:00Z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